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38" w:type="pct"/>
        <w:jc w:val="center"/>
        <w:tblLook w:val="0000" w:firstRow="0" w:lastRow="0" w:firstColumn="0" w:lastColumn="0" w:noHBand="0" w:noVBand="0"/>
      </w:tblPr>
      <w:tblGrid>
        <w:gridCol w:w="3969"/>
        <w:gridCol w:w="5507"/>
      </w:tblGrid>
      <w:tr w:rsidR="00C869D1" w:rsidRPr="001373F9" w14:paraId="4EA45EAB" w14:textId="77777777" w:rsidTr="00E04EFE">
        <w:trPr>
          <w:cantSplit/>
          <w:trHeight w:val="668"/>
          <w:jc w:val="center"/>
        </w:trPr>
        <w:tc>
          <w:tcPr>
            <w:tcW w:w="2094" w:type="pct"/>
          </w:tcPr>
          <w:p w14:paraId="64F5CB52" w14:textId="6A3CF5A6" w:rsidR="00C869D1" w:rsidRPr="008A290F" w:rsidRDefault="00C869D1" w:rsidP="00FF5BDC">
            <w:pPr>
              <w:widowControl w:val="0"/>
              <w:tabs>
                <w:tab w:val="left" w:pos="567"/>
                <w:tab w:val="left" w:pos="720"/>
              </w:tabs>
              <w:spacing w:after="0" w:line="240" w:lineRule="auto"/>
              <w:jc w:val="center"/>
              <w:rPr>
                <w:rFonts w:ascii="Times New Roman" w:hAnsi="Times New Roman"/>
                <w:sz w:val="25"/>
                <w:szCs w:val="25"/>
              </w:rPr>
            </w:pPr>
            <w:bookmarkStart w:id="0" w:name="chuong_pl_4_name"/>
            <w:r w:rsidRPr="008A290F">
              <w:rPr>
                <w:rFonts w:ascii="Times New Roman" w:hAnsi="Times New Roman"/>
                <w:sz w:val="25"/>
                <w:szCs w:val="25"/>
              </w:rPr>
              <w:t>TỔNG CÔNG TY PHÁT ĐIỆN 2 – CÔNG TY CỔ PHẦN</w:t>
            </w:r>
          </w:p>
          <w:p w14:paraId="79C83897" w14:textId="57BD0323" w:rsidR="00C869D1" w:rsidRPr="00FF5BDC" w:rsidRDefault="00C869D1" w:rsidP="00FF5BDC">
            <w:pPr>
              <w:widowControl w:val="0"/>
              <w:tabs>
                <w:tab w:val="left" w:pos="567"/>
                <w:tab w:val="left" w:pos="720"/>
              </w:tabs>
              <w:spacing w:after="120" w:line="240" w:lineRule="auto"/>
              <w:jc w:val="center"/>
              <w:rPr>
                <w:rFonts w:ascii="Times New Roman" w:hAnsi="Times New Roman"/>
                <w:b/>
                <w:sz w:val="25"/>
                <w:szCs w:val="25"/>
              </w:rPr>
            </w:pPr>
            <w:r w:rsidRPr="00FF5BDC">
              <w:rPr>
                <w:rFonts w:ascii="Times New Roman" w:eastAsia="Times New Roman" w:hAnsi="Times New Roman" w:cs="Times New Roman"/>
                <w:b/>
                <w:bCs/>
                <w:color w:val="333333"/>
                <w:sz w:val="25"/>
                <w:szCs w:val="25"/>
              </w:rPr>
              <w:t>BAN KIỂM SOÁT</w:t>
            </w:r>
          </w:p>
        </w:tc>
        <w:tc>
          <w:tcPr>
            <w:tcW w:w="2906" w:type="pct"/>
          </w:tcPr>
          <w:p w14:paraId="1D7DD19A" w14:textId="77777777" w:rsidR="00C869D1" w:rsidRPr="001373F9" w:rsidRDefault="00C869D1" w:rsidP="00FF5BDC">
            <w:pPr>
              <w:widowControl w:val="0"/>
              <w:tabs>
                <w:tab w:val="left" w:pos="567"/>
                <w:tab w:val="left" w:pos="720"/>
              </w:tabs>
              <w:spacing w:after="0" w:line="240" w:lineRule="auto"/>
              <w:jc w:val="center"/>
              <w:rPr>
                <w:rFonts w:ascii="Times New Roman" w:hAnsi="Times New Roman"/>
                <w:b/>
                <w:sz w:val="25"/>
                <w:szCs w:val="25"/>
              </w:rPr>
            </w:pPr>
            <w:r w:rsidRPr="001373F9">
              <w:rPr>
                <w:rFonts w:ascii="Times New Roman" w:hAnsi="Times New Roman"/>
                <w:b/>
                <w:sz w:val="25"/>
                <w:szCs w:val="25"/>
              </w:rPr>
              <w:t>CỘNG HÒA XÃ HỘI CHỦ NGHĨA VIỆT NAM</w:t>
            </w:r>
          </w:p>
          <w:p w14:paraId="79445CAD" w14:textId="7EDEB7B7" w:rsidR="00C869D1" w:rsidRPr="001373F9" w:rsidRDefault="00C869D1" w:rsidP="00FF5BDC">
            <w:pPr>
              <w:widowControl w:val="0"/>
              <w:tabs>
                <w:tab w:val="left" w:pos="567"/>
                <w:tab w:val="left" w:pos="720"/>
              </w:tabs>
              <w:spacing w:after="0" w:line="240" w:lineRule="auto"/>
              <w:jc w:val="center"/>
              <w:rPr>
                <w:rFonts w:ascii="Times New Roman" w:hAnsi="Times New Roman"/>
                <w:b/>
              </w:rPr>
            </w:pPr>
            <w:r w:rsidRPr="00FF5BDC">
              <w:rPr>
                <w:rFonts w:ascii="Times New Roman" w:hAnsi="Times New Roman"/>
                <w:b/>
                <w:noProof/>
                <w:sz w:val="26"/>
                <w:lang w:val="vi-VN" w:eastAsia="vi-VN"/>
              </w:rPr>
              <mc:AlternateContent>
                <mc:Choice Requires="wps">
                  <w:drawing>
                    <wp:anchor distT="0" distB="0" distL="114300" distR="114300" simplePos="0" relativeHeight="251663360" behindDoc="0" locked="0" layoutInCell="1" allowOverlap="1" wp14:anchorId="413ADF37" wp14:editId="4C9AFCF0">
                      <wp:simplePos x="0" y="0"/>
                      <wp:positionH relativeFrom="column">
                        <wp:posOffset>728676</wp:posOffset>
                      </wp:positionH>
                      <wp:positionV relativeFrom="paragraph">
                        <wp:posOffset>238125</wp:posOffset>
                      </wp:positionV>
                      <wp:extent cx="1944000" cy="7620"/>
                      <wp:effectExtent l="0" t="0" r="37465" b="30480"/>
                      <wp:wrapNone/>
                      <wp:docPr id="43" name="Straight Connector 43"/>
                      <wp:cNvGraphicFramePr/>
                      <a:graphic xmlns:a="http://schemas.openxmlformats.org/drawingml/2006/main">
                        <a:graphicData uri="http://schemas.microsoft.com/office/word/2010/wordprocessingShape">
                          <wps:wsp>
                            <wps:cNvCnPr/>
                            <wps:spPr>
                              <a:xfrm flipV="1">
                                <a:off x="0" y="0"/>
                                <a:ext cx="194400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4C06E" id="Straight Connector 4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pt,18.75pt" to="210.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lxwEAAM0DAAAOAAAAZHJzL2Uyb0RvYy54bWysU8GO0zAQvSPtP1i+06SlWiBquoeulguC&#10;igXuXsduLGyPNTZN+veMnTagXYRWKy5WPDPvzbznyeZmdJYdFUYDvuXLRc2Z8hI64w8t//b17vU7&#10;zmISvhMWvGr5SUV+s716tRlCo1bQg+0UMiLxsRlCy/uUQlNVUfbKibiAoDwlNaATia54qDoUA7E7&#10;W63q+roaALuAIFWMFL2dknxb+LVWMn3WOqrEbMtptlROLOdDPqvtRjQHFKE38jyGeMEUThhPTWeq&#10;W5EE+4nmCZUzEiGCTgsJrgKtjVRFA6lZ1o/U3PciqKKFzIlhtin+P1r56bhHZrqWr99w5oWjN7pP&#10;KMyhT2wH3pODgIyS5NQQYkOAnd/j+RbDHrPsUaNj2prwnZagGEHS2Fh8Ps0+qzExScHl+/W6ruk5&#10;JOXeXq/KM1QTS2YLGNMHBY7lj5Zb47MLohHHjzFRZyq9lOSw9TmWh5vGKV/pZNWU/KI0CcxtC0lZ&#10;LbWzyI6ClqL7sczSiNJ6qswQbaydQfW/QefaDFNl3Z4LnKtLR/BpBjrjAf/WNY2XUfVUf1E9ac2y&#10;H6A7lccpdtDOFGXn/c5L+ee9wH//hdtfAAAA//8DAFBLAwQUAAYACAAAACEAwFXNi9wAAAAJAQAA&#10;DwAAAGRycy9kb3ducmV2LnhtbEyPzW7CMBCE75X6DtYi9VZsfkJoGgcBUtVzoRduTrxNIuJ1GhtI&#10;377bUznOzmjm23wzuk5ccQitJw2zqQKBVHnbUq3h8/j2vAYRoiFrOk+o4QcDbIrHh9xk1t/oA6+H&#10;WAsuoZAZDU2MfSZlqBp0Jkx9j8Telx+ciSyHWtrB3LjcdXKu1Eo60xIvNKbHfYPV+XBxGo7vTo1l&#10;bPdI36nannbJik6J1k+TcfsKIuIY/8Pwh8/oUDBT6S9kg+hYz5aMHjUs0gQEB5Zz9QKi5MM6BVnk&#10;8v6D4hcAAP//AwBQSwECLQAUAAYACAAAACEAtoM4kv4AAADhAQAAEwAAAAAAAAAAAAAAAAAAAAAA&#10;W0NvbnRlbnRfVHlwZXNdLnhtbFBLAQItABQABgAIAAAAIQA4/SH/1gAAAJQBAAALAAAAAAAAAAAA&#10;AAAAAC8BAABfcmVscy8ucmVsc1BLAQItABQABgAIAAAAIQDjmz+lxwEAAM0DAAAOAAAAAAAAAAAA&#10;AAAAAC4CAABkcnMvZTJvRG9jLnhtbFBLAQItABQABgAIAAAAIQDAVc2L3AAAAAkBAAAPAAAAAAAA&#10;AAAAAAAAACEEAABkcnMvZG93bnJldi54bWxQSwUGAAAAAAQABADzAAAAKgUAAAAA&#10;" strokecolor="black [3200]" strokeweight=".5pt">
                      <v:stroke joinstyle="miter"/>
                    </v:line>
                  </w:pict>
                </mc:Fallback>
              </mc:AlternateContent>
            </w:r>
            <w:r w:rsidRPr="00FF5BDC">
              <w:rPr>
                <w:rFonts w:ascii="Times New Roman" w:hAnsi="Times New Roman"/>
                <w:b/>
                <w:sz w:val="26"/>
              </w:rPr>
              <w:t>Độc lập - Tự do - Hạnh phúc</w:t>
            </w:r>
          </w:p>
        </w:tc>
      </w:tr>
      <w:tr w:rsidR="00C869D1" w:rsidRPr="001373F9" w14:paraId="1A9473D8" w14:textId="77777777" w:rsidTr="00E04EFE">
        <w:trPr>
          <w:jc w:val="center"/>
        </w:trPr>
        <w:tc>
          <w:tcPr>
            <w:tcW w:w="2094" w:type="pct"/>
          </w:tcPr>
          <w:p w14:paraId="12D0AFD9" w14:textId="092E47D6" w:rsidR="00C869D1" w:rsidRPr="001373F9" w:rsidRDefault="00FF5BDC" w:rsidP="00FF5BDC">
            <w:pPr>
              <w:widowControl w:val="0"/>
              <w:tabs>
                <w:tab w:val="left" w:pos="567"/>
                <w:tab w:val="left" w:pos="720"/>
              </w:tabs>
              <w:spacing w:after="0" w:line="240" w:lineRule="auto"/>
              <w:ind w:right="-74"/>
              <w:rPr>
                <w:rFonts w:ascii="Times New Roman" w:hAnsi="Times New Roman"/>
                <w:noProof/>
                <w:sz w:val="26"/>
                <w:lang w:eastAsia="vi-VN"/>
              </w:rPr>
            </w:pPr>
            <w:r w:rsidRPr="008A290F">
              <w:rPr>
                <w:rFonts w:ascii="Times New Roman" w:hAnsi="Times New Roman"/>
                <w:noProof/>
                <w:sz w:val="25"/>
                <w:szCs w:val="25"/>
                <w:lang w:val="vi-VN" w:eastAsia="vi-VN"/>
              </w:rPr>
              <mc:AlternateContent>
                <mc:Choice Requires="wps">
                  <w:drawing>
                    <wp:anchor distT="0" distB="0" distL="114300" distR="114300" simplePos="0" relativeHeight="251662336" behindDoc="0" locked="0" layoutInCell="1" allowOverlap="1" wp14:anchorId="4C2CF677" wp14:editId="1B8072F7">
                      <wp:simplePos x="0" y="0"/>
                      <wp:positionH relativeFrom="column">
                        <wp:posOffset>993775</wp:posOffset>
                      </wp:positionH>
                      <wp:positionV relativeFrom="paragraph">
                        <wp:posOffset>2844</wp:posOffset>
                      </wp:positionV>
                      <wp:extent cx="395605" cy="0"/>
                      <wp:effectExtent l="0" t="0" r="23495" b="19050"/>
                      <wp:wrapNone/>
                      <wp:docPr id="42" name="Straight Connector 42"/>
                      <wp:cNvGraphicFramePr/>
                      <a:graphic xmlns:a="http://schemas.openxmlformats.org/drawingml/2006/main">
                        <a:graphicData uri="http://schemas.microsoft.com/office/word/2010/wordprocessingShape">
                          <wps:wsp>
                            <wps:cNvCnPr/>
                            <wps:spPr>
                              <a:xfrm>
                                <a:off x="0" y="0"/>
                                <a:ext cx="39560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73703D" id="Straight Connector 4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25pt,.2pt" to="10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4xugEAAL8DAAAOAAAAZHJzL2Uyb0RvYy54bWysU02P0zAQvSPxHyzfadLCriBquoeu4IKg&#10;YuEHeJ1xY2F7rLFp2n/P2G2zCBBCiIvj+Xhv5o0n67ujd+IAlCyGXi4XrRQQNA427Hv55fPbF6+l&#10;SFmFQTkM0MsTJHm3ef5sPcUOVjiiG4AEk4TUTbGXY86xa5qkR/AqLTBC4KBB8iqzSftmIDUxu3fN&#10;qm1vmwlpiIQaUmLv/TkoN5XfGND5ozEJsnC95N5yPamej+VsNmvV7UnF0epLG+ofuvDKBi46U92r&#10;rMQ3sr9QeasJE5q80OgbNMZqqBpYzbL9Sc3DqCJULTycFOcxpf9Hqz8cdiTs0MtXKymC8vxGD5mU&#10;3Y9ZbDEEniCS4CBPaoqpY8A27OhipbijIvtoyJcvCxLHOt3TPF04ZqHZ+fLNzW17I4W+hponXKSU&#10;3wF6US69dDYU3apTh/cpcy1OvaYUtwvFV9o5N1Bv+eTgHPwEhiVxyWUlqcsEW0fioHgNhq/LIoYp&#10;XeDMAjHWuRnU/hl0yS0wqAv2t8A5u1bEkGegtwHpd1Xz8dqqOedfVZ+1FtmPOJzqc9Rx8JZUZZeN&#10;Lmv4o13hT//d5jsAAAD//wMAUEsDBBQABgAIAAAAIQD9DtTb2gAAAAUBAAAPAAAAZHJzL2Rvd25y&#10;ZXYueG1sTI/BTsMwEETvSPyDtZW4UacRjaoQp6oqIcQF0RTubuw6ofY6sp00/D3bExyfZjT7ttrO&#10;zrJJh9h7FLBaZsA0tl71aAR8Hl8eN8Bikqik9agF/OgI2/r+rpKl8lc86KlJhtEIxlIK6FIaSs5j&#10;22kn49IPGik7++BkIgyGqyCvNO4sz7Os4E72SBc6Oeh9p9tLMzoB9i1MX2ZvdnF8PRTN98c5fz9O&#10;Qjws5t0zsKTn9FeGmz6pQ01OJz+iiswSr4s1VQU8AaM4X23ok9MNeV3x//b1LwAAAP//AwBQSwEC&#10;LQAUAAYACAAAACEAtoM4kv4AAADhAQAAEwAAAAAAAAAAAAAAAAAAAAAAW0NvbnRlbnRfVHlwZXNd&#10;LnhtbFBLAQItABQABgAIAAAAIQA4/SH/1gAAAJQBAAALAAAAAAAAAAAAAAAAAC8BAABfcmVscy8u&#10;cmVsc1BLAQItABQABgAIAAAAIQCvvw4xugEAAL8DAAAOAAAAAAAAAAAAAAAAAC4CAABkcnMvZTJv&#10;RG9jLnhtbFBLAQItABQABgAIAAAAIQD9DtTb2gAAAAUBAAAPAAAAAAAAAAAAAAAAABQEAABkcnMv&#10;ZG93bnJldi54bWxQSwUGAAAAAAQABADzAAAAGwUAAAAA&#10;" strokecolor="black [3200]" strokeweight=".5pt">
                      <v:stroke joinstyle="miter"/>
                    </v:line>
                  </w:pict>
                </mc:Fallback>
              </mc:AlternateContent>
            </w:r>
          </w:p>
        </w:tc>
        <w:tc>
          <w:tcPr>
            <w:tcW w:w="2906" w:type="pct"/>
          </w:tcPr>
          <w:p w14:paraId="6AF6D69F" w14:textId="525D3D71" w:rsidR="00C869D1" w:rsidRPr="00FF5BDC" w:rsidRDefault="00C869D1" w:rsidP="00FF5BDC">
            <w:pPr>
              <w:widowControl w:val="0"/>
              <w:tabs>
                <w:tab w:val="left" w:pos="567"/>
                <w:tab w:val="left" w:pos="720"/>
              </w:tabs>
              <w:spacing w:before="120" w:after="120" w:line="240" w:lineRule="auto"/>
              <w:jc w:val="center"/>
              <w:rPr>
                <w:rFonts w:ascii="Times New Roman" w:hAnsi="Times New Roman"/>
                <w:i/>
                <w:sz w:val="26"/>
                <w:szCs w:val="26"/>
              </w:rPr>
            </w:pPr>
            <w:r w:rsidRPr="00FF5BDC">
              <w:rPr>
                <w:rFonts w:ascii="Times New Roman" w:hAnsi="Times New Roman"/>
                <w:i/>
                <w:sz w:val="26"/>
                <w:szCs w:val="26"/>
              </w:rPr>
              <w:t xml:space="preserve">Cần Thơ, ngày      tháng </w:t>
            </w:r>
            <w:r w:rsidR="008A290F" w:rsidRPr="00FF5BDC">
              <w:rPr>
                <w:rFonts w:ascii="Times New Roman" w:hAnsi="Times New Roman"/>
                <w:i/>
                <w:sz w:val="26"/>
                <w:szCs w:val="26"/>
              </w:rPr>
              <w:t xml:space="preserve">   </w:t>
            </w:r>
            <w:r w:rsidRPr="00FF5BDC">
              <w:rPr>
                <w:rFonts w:ascii="Times New Roman" w:hAnsi="Times New Roman"/>
                <w:i/>
                <w:sz w:val="26"/>
                <w:szCs w:val="26"/>
              </w:rPr>
              <w:t xml:space="preserve"> năm 2021</w:t>
            </w:r>
          </w:p>
        </w:tc>
      </w:tr>
    </w:tbl>
    <w:p w14:paraId="5045DB82" w14:textId="5CCF8AEF" w:rsidR="00B259EC" w:rsidRPr="00B259EC" w:rsidRDefault="00B259EC" w:rsidP="00FF5BDC">
      <w:pPr>
        <w:shd w:val="clear" w:color="auto" w:fill="FFFFFF"/>
        <w:spacing w:before="360" w:after="360" w:line="240" w:lineRule="auto"/>
        <w:jc w:val="center"/>
        <w:rPr>
          <w:rFonts w:ascii="Times New Roman" w:eastAsia="Times New Roman" w:hAnsi="Times New Roman" w:cs="Times New Roman"/>
          <w:color w:val="333333"/>
          <w:sz w:val="26"/>
          <w:szCs w:val="26"/>
        </w:rPr>
      </w:pPr>
      <w:r w:rsidRPr="00B259EC">
        <w:rPr>
          <w:rFonts w:ascii="Times New Roman" w:eastAsia="Times New Roman" w:hAnsi="Times New Roman" w:cs="Times New Roman"/>
          <w:b/>
          <w:bCs/>
          <w:color w:val="000000"/>
          <w:sz w:val="26"/>
          <w:szCs w:val="26"/>
        </w:rPr>
        <w:t>QUY CHẾ HOẠT ĐỘNG CỦA BAN KIỂM SOÁT</w:t>
      </w:r>
      <w:bookmarkEnd w:id="0"/>
    </w:p>
    <w:p w14:paraId="5C7C4D9E" w14:textId="682D71E9" w:rsidR="00667483" w:rsidRDefault="00667483" w:rsidP="00FF5BDC">
      <w:pPr>
        <w:shd w:val="clear" w:color="auto" w:fill="FFFFFF"/>
        <w:spacing w:before="120" w:after="120" w:line="240" w:lineRule="auto"/>
        <w:ind w:firstLine="567"/>
        <w:jc w:val="both"/>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i/>
          <w:iCs/>
          <w:color w:val="333333"/>
          <w:sz w:val="26"/>
          <w:szCs w:val="26"/>
        </w:rPr>
        <w:t>Căn cứ Luật Doanh nghiệp ngày 17 tháng 6 năm 2020;</w:t>
      </w:r>
    </w:p>
    <w:p w14:paraId="4233437E" w14:textId="3345902F"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i/>
          <w:iCs/>
          <w:color w:val="333333"/>
          <w:sz w:val="26"/>
          <w:szCs w:val="26"/>
        </w:rPr>
        <w:t>Căn cứ Luật Chứng khoán ngày 26 tháng 11 năm 2019;</w:t>
      </w:r>
    </w:p>
    <w:p w14:paraId="43B11516" w14:textId="77777777"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i/>
          <w:iCs/>
          <w:color w:val="333333"/>
          <w:sz w:val="26"/>
          <w:szCs w:val="26"/>
        </w:rPr>
        <w:t xml:space="preserve">Căn cứ Nghị định </w:t>
      </w:r>
      <w:r w:rsidRPr="005907BE">
        <w:rPr>
          <w:rFonts w:ascii="Times New Roman" w:eastAsia="Times New Roman" w:hAnsi="Times New Roman" w:cs="Times New Roman"/>
          <w:i/>
          <w:iCs/>
          <w:color w:val="333333"/>
          <w:sz w:val="26"/>
          <w:szCs w:val="26"/>
        </w:rPr>
        <w:t>số </w:t>
      </w:r>
      <w:hyperlink r:id="rId8" w:tgtFrame="_blank" w:tooltip="Nghị định 155/2020/NĐ-CP" w:history="1">
        <w:r w:rsidRPr="005907BE">
          <w:rPr>
            <w:rFonts w:ascii="Times New Roman" w:eastAsia="Times New Roman" w:hAnsi="Times New Roman" w:cs="Times New Roman"/>
            <w:i/>
            <w:iCs/>
            <w:color w:val="333333"/>
            <w:sz w:val="26"/>
            <w:szCs w:val="26"/>
          </w:rPr>
          <w:t>155/2020/NĐ-CP</w:t>
        </w:r>
      </w:hyperlink>
      <w:r w:rsidRPr="00B259EC">
        <w:rPr>
          <w:rFonts w:ascii="Times New Roman" w:eastAsia="Times New Roman" w:hAnsi="Times New Roman" w:cs="Times New Roman"/>
          <w:i/>
          <w:iCs/>
          <w:color w:val="333333"/>
          <w:sz w:val="26"/>
          <w:szCs w:val="26"/>
        </w:rPr>
        <w:t> ngày 31 tháng 12 năm 2020 của Chính phủ quy định chi tiết thi hành một số điều của Luật Chứng khoán;</w:t>
      </w:r>
    </w:p>
    <w:p w14:paraId="7B82BE70" w14:textId="77777777"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i/>
          <w:iCs/>
          <w:color w:val="333333"/>
          <w:sz w:val="26"/>
          <w:szCs w:val="26"/>
        </w:rPr>
        <w:t xml:space="preserve">Căn cứ Thông tư số 116/2020/TT-BTC ngày 31 tháng 12 năm 2020 của Bộ trưởng Bộ Tài chính hướng dẫn một số điều về quản trị công ty áp dụng đối với công ty đại chúng tại Nghị định </w:t>
      </w:r>
      <w:r w:rsidRPr="005907BE">
        <w:rPr>
          <w:rFonts w:ascii="Times New Roman" w:eastAsia="Times New Roman" w:hAnsi="Times New Roman" w:cs="Times New Roman"/>
          <w:i/>
          <w:iCs/>
          <w:color w:val="333333"/>
          <w:sz w:val="26"/>
          <w:szCs w:val="26"/>
        </w:rPr>
        <w:t>số </w:t>
      </w:r>
      <w:hyperlink r:id="rId9" w:tgtFrame="_blank" w:tooltip="Nghị định 155/2020/NĐ-CP" w:history="1">
        <w:r w:rsidRPr="005907BE">
          <w:rPr>
            <w:rFonts w:ascii="Times New Roman" w:eastAsia="Times New Roman" w:hAnsi="Times New Roman" w:cs="Times New Roman"/>
            <w:i/>
            <w:iCs/>
            <w:color w:val="333333"/>
            <w:sz w:val="26"/>
            <w:szCs w:val="26"/>
          </w:rPr>
          <w:t>155/2020/NĐ-CP</w:t>
        </w:r>
      </w:hyperlink>
      <w:r w:rsidRPr="00B259EC">
        <w:rPr>
          <w:rFonts w:ascii="Times New Roman" w:eastAsia="Times New Roman" w:hAnsi="Times New Roman" w:cs="Times New Roman"/>
          <w:i/>
          <w:iCs/>
          <w:color w:val="333333"/>
          <w:sz w:val="26"/>
          <w:szCs w:val="26"/>
        </w:rPr>
        <w:t> ngày 31 tháng 12 năm 2020 của Chính phủ quy định chi tiết thi hành một số điều của Luật Chứng khoán;</w:t>
      </w:r>
    </w:p>
    <w:p w14:paraId="61D0B989" w14:textId="3893A114"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i/>
          <w:iCs/>
          <w:color w:val="333333"/>
          <w:sz w:val="26"/>
          <w:szCs w:val="26"/>
        </w:rPr>
        <w:t xml:space="preserve">Căn cứ Điều lệ </w:t>
      </w:r>
      <w:r w:rsidR="003E097C">
        <w:rPr>
          <w:rFonts w:ascii="Times New Roman" w:eastAsia="Times New Roman" w:hAnsi="Times New Roman" w:cs="Times New Roman"/>
          <w:i/>
          <w:iCs/>
          <w:color w:val="333333"/>
          <w:sz w:val="26"/>
          <w:szCs w:val="26"/>
        </w:rPr>
        <w:t xml:space="preserve">của </w:t>
      </w:r>
      <w:r w:rsidR="00246A5F">
        <w:rPr>
          <w:rFonts w:ascii="Times New Roman" w:eastAsia="Times New Roman" w:hAnsi="Times New Roman" w:cs="Times New Roman"/>
          <w:i/>
          <w:iCs/>
          <w:color w:val="333333"/>
          <w:sz w:val="26"/>
          <w:szCs w:val="26"/>
        </w:rPr>
        <w:t>Tổng công ty Phát điện 2</w:t>
      </w:r>
      <w:r w:rsidR="00403700">
        <w:rPr>
          <w:rFonts w:ascii="Times New Roman" w:eastAsia="Times New Roman" w:hAnsi="Times New Roman" w:cs="Times New Roman"/>
          <w:i/>
          <w:iCs/>
          <w:color w:val="333333"/>
          <w:sz w:val="26"/>
          <w:szCs w:val="26"/>
        </w:rPr>
        <w:t xml:space="preserve"> </w:t>
      </w:r>
      <w:r w:rsidR="00F76C23">
        <w:rPr>
          <w:rFonts w:ascii="Times New Roman" w:eastAsia="Times New Roman" w:hAnsi="Times New Roman" w:cs="Times New Roman"/>
          <w:i/>
          <w:iCs/>
          <w:color w:val="333333"/>
          <w:sz w:val="26"/>
          <w:szCs w:val="26"/>
        </w:rPr>
        <w:t xml:space="preserve">- </w:t>
      </w:r>
      <w:r w:rsidRPr="00B259EC">
        <w:rPr>
          <w:rFonts w:ascii="Times New Roman" w:eastAsia="Times New Roman" w:hAnsi="Times New Roman" w:cs="Times New Roman"/>
          <w:i/>
          <w:iCs/>
          <w:color w:val="333333"/>
          <w:sz w:val="26"/>
          <w:szCs w:val="26"/>
        </w:rPr>
        <w:t>Công ty cổ phần</w:t>
      </w:r>
      <w:r w:rsidR="001B59AD">
        <w:rPr>
          <w:rFonts w:ascii="Times New Roman" w:eastAsia="Times New Roman" w:hAnsi="Times New Roman" w:cs="Times New Roman"/>
          <w:i/>
          <w:iCs/>
          <w:color w:val="333333"/>
          <w:sz w:val="26"/>
          <w:szCs w:val="26"/>
        </w:rPr>
        <w:t xml:space="preserve"> </w:t>
      </w:r>
      <w:r w:rsidR="001B59AD" w:rsidRPr="005907BE">
        <w:rPr>
          <w:rFonts w:ascii="Times New Roman" w:eastAsia="Times New Roman" w:hAnsi="Times New Roman" w:cs="Times New Roman"/>
          <w:i/>
          <w:iCs/>
          <w:color w:val="333333"/>
          <w:sz w:val="26"/>
          <w:szCs w:val="26"/>
        </w:rPr>
        <w:t>đã được Đại hội cổ đông thông qua trong phiên họp ngày</w:t>
      </w:r>
      <w:r w:rsidR="003E097C" w:rsidRPr="005907BE">
        <w:rPr>
          <w:rFonts w:ascii="Times New Roman" w:eastAsia="Times New Roman" w:hAnsi="Times New Roman" w:cs="Times New Roman"/>
          <w:i/>
          <w:iCs/>
          <w:color w:val="333333"/>
          <w:sz w:val="26"/>
          <w:szCs w:val="26"/>
        </w:rPr>
        <w:t>…</w:t>
      </w:r>
      <w:r w:rsidRPr="00B259EC">
        <w:rPr>
          <w:rFonts w:ascii="Times New Roman" w:eastAsia="Times New Roman" w:hAnsi="Times New Roman" w:cs="Times New Roman"/>
          <w:i/>
          <w:iCs/>
          <w:color w:val="333333"/>
          <w:sz w:val="26"/>
          <w:szCs w:val="26"/>
        </w:rPr>
        <w:t>.</w:t>
      </w:r>
      <w:r w:rsidR="002B3E2B">
        <w:rPr>
          <w:rFonts w:ascii="Times New Roman" w:eastAsia="Times New Roman" w:hAnsi="Times New Roman" w:cs="Times New Roman"/>
          <w:i/>
          <w:iCs/>
          <w:color w:val="333333"/>
          <w:sz w:val="26"/>
          <w:szCs w:val="26"/>
        </w:rPr>
        <w:t xml:space="preserve"> tháng… năm 2021.</w:t>
      </w:r>
    </w:p>
    <w:p w14:paraId="1F6A9783" w14:textId="3A80E3F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i/>
          <w:iCs/>
          <w:color w:val="333333"/>
          <w:sz w:val="26"/>
          <w:szCs w:val="26"/>
        </w:rPr>
        <w:t xml:space="preserve">Căn cứ Nghị quyết Đại hội đồng cổ đông </w:t>
      </w:r>
      <w:r w:rsidR="00246A5F">
        <w:rPr>
          <w:rFonts w:ascii="Times New Roman" w:eastAsia="Times New Roman" w:hAnsi="Times New Roman" w:cs="Times New Roman"/>
          <w:i/>
          <w:iCs/>
          <w:color w:val="333333"/>
          <w:sz w:val="26"/>
          <w:szCs w:val="26"/>
        </w:rPr>
        <w:t>Tổng công ty</w:t>
      </w:r>
      <w:r w:rsidR="009A4C4C">
        <w:rPr>
          <w:rFonts w:ascii="Times New Roman" w:eastAsia="Times New Roman" w:hAnsi="Times New Roman" w:cs="Times New Roman"/>
          <w:i/>
          <w:iCs/>
          <w:color w:val="333333"/>
          <w:sz w:val="26"/>
          <w:szCs w:val="26"/>
        </w:rPr>
        <w:t xml:space="preserve"> Phát điện </w:t>
      </w:r>
      <w:r w:rsidR="008A1087">
        <w:rPr>
          <w:rFonts w:ascii="Times New Roman" w:eastAsia="Times New Roman" w:hAnsi="Times New Roman" w:cs="Times New Roman"/>
          <w:i/>
          <w:iCs/>
          <w:color w:val="333333"/>
          <w:sz w:val="26"/>
          <w:szCs w:val="26"/>
        </w:rPr>
        <w:t>2</w:t>
      </w:r>
      <w:r w:rsidR="009A4C4C">
        <w:rPr>
          <w:rFonts w:ascii="Times New Roman" w:eastAsia="Times New Roman" w:hAnsi="Times New Roman" w:cs="Times New Roman"/>
          <w:i/>
          <w:iCs/>
          <w:color w:val="333333"/>
          <w:sz w:val="26"/>
          <w:szCs w:val="26"/>
        </w:rPr>
        <w:t xml:space="preserve"> – </w:t>
      </w:r>
      <w:r w:rsidR="00246A5F">
        <w:rPr>
          <w:rFonts w:ascii="Times New Roman" w:eastAsia="Times New Roman" w:hAnsi="Times New Roman" w:cs="Times New Roman"/>
          <w:i/>
          <w:iCs/>
          <w:color w:val="333333"/>
          <w:sz w:val="26"/>
          <w:szCs w:val="26"/>
        </w:rPr>
        <w:t>C</w:t>
      </w:r>
      <w:r w:rsidR="009A4C4C">
        <w:rPr>
          <w:rFonts w:ascii="Times New Roman" w:eastAsia="Times New Roman" w:hAnsi="Times New Roman" w:cs="Times New Roman"/>
          <w:i/>
          <w:iCs/>
          <w:color w:val="333333"/>
          <w:sz w:val="26"/>
          <w:szCs w:val="26"/>
        </w:rPr>
        <w:t xml:space="preserve">ông ty cổ phần </w:t>
      </w:r>
      <w:r w:rsidRPr="00BE3F44">
        <w:rPr>
          <w:rFonts w:ascii="Times New Roman" w:eastAsia="Times New Roman" w:hAnsi="Times New Roman" w:cs="Times New Roman"/>
          <w:i/>
          <w:iCs/>
          <w:color w:val="333333"/>
          <w:sz w:val="26"/>
          <w:szCs w:val="26"/>
        </w:rPr>
        <w:t xml:space="preserve">số </w:t>
      </w:r>
      <w:r w:rsidR="005E02F7" w:rsidRPr="00BE3F44">
        <w:rPr>
          <w:rFonts w:ascii="Times New Roman" w:eastAsia="Times New Roman" w:hAnsi="Times New Roman" w:cs="Times New Roman"/>
          <w:i/>
          <w:iCs/>
          <w:color w:val="333333"/>
          <w:sz w:val="26"/>
          <w:szCs w:val="26"/>
        </w:rPr>
        <w:t>……</w:t>
      </w:r>
      <w:r w:rsidR="00DB2B22" w:rsidRPr="00BE3F44">
        <w:rPr>
          <w:rFonts w:ascii="Times New Roman" w:eastAsia="Times New Roman" w:hAnsi="Times New Roman" w:cs="Times New Roman"/>
          <w:i/>
          <w:iCs/>
          <w:color w:val="333333"/>
          <w:sz w:val="26"/>
          <w:szCs w:val="26"/>
        </w:rPr>
        <w:t>/NQ-</w:t>
      </w:r>
      <w:r w:rsidR="003B1FA9" w:rsidRPr="00BE3F44">
        <w:rPr>
          <w:rFonts w:ascii="Times New Roman" w:eastAsia="Times New Roman" w:hAnsi="Times New Roman" w:cs="Times New Roman"/>
          <w:i/>
          <w:iCs/>
          <w:color w:val="333333"/>
          <w:sz w:val="26"/>
          <w:szCs w:val="26"/>
        </w:rPr>
        <w:t>ĐHĐCĐ</w:t>
      </w:r>
      <w:r w:rsidRPr="00BE3F44">
        <w:rPr>
          <w:rFonts w:ascii="Times New Roman" w:eastAsia="Times New Roman" w:hAnsi="Times New Roman" w:cs="Times New Roman"/>
          <w:i/>
          <w:iCs/>
          <w:color w:val="333333"/>
          <w:sz w:val="26"/>
          <w:szCs w:val="26"/>
        </w:rPr>
        <w:t xml:space="preserve"> ngày</w:t>
      </w:r>
      <w:r w:rsidR="005E02F7" w:rsidRPr="00BE3F44">
        <w:rPr>
          <w:rFonts w:ascii="Times New Roman" w:eastAsia="Times New Roman" w:hAnsi="Times New Roman" w:cs="Times New Roman"/>
          <w:i/>
          <w:iCs/>
          <w:color w:val="333333"/>
          <w:sz w:val="26"/>
          <w:szCs w:val="26"/>
        </w:rPr>
        <w:t>…... tháng... năm</w:t>
      </w:r>
      <w:r w:rsidR="005E02F7">
        <w:rPr>
          <w:rFonts w:ascii="Times New Roman" w:eastAsia="Times New Roman" w:hAnsi="Times New Roman" w:cs="Times New Roman"/>
          <w:i/>
          <w:iCs/>
          <w:color w:val="333333"/>
          <w:sz w:val="26"/>
          <w:szCs w:val="26"/>
        </w:rPr>
        <w:t xml:space="preserve"> 2021</w:t>
      </w:r>
      <w:r w:rsidRPr="00B259EC">
        <w:rPr>
          <w:rFonts w:ascii="Times New Roman" w:eastAsia="Times New Roman" w:hAnsi="Times New Roman" w:cs="Times New Roman"/>
          <w:i/>
          <w:iCs/>
          <w:color w:val="333333"/>
          <w:sz w:val="26"/>
          <w:szCs w:val="26"/>
        </w:rPr>
        <w:t>.</w:t>
      </w:r>
    </w:p>
    <w:p w14:paraId="57432ECA" w14:textId="3205288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i/>
          <w:iCs/>
          <w:color w:val="333333"/>
          <w:sz w:val="26"/>
          <w:szCs w:val="26"/>
        </w:rPr>
        <w:t xml:space="preserve">Ban </w:t>
      </w:r>
      <w:r w:rsidR="00246A5F">
        <w:rPr>
          <w:rFonts w:ascii="Times New Roman" w:eastAsia="Times New Roman" w:hAnsi="Times New Roman" w:cs="Times New Roman"/>
          <w:i/>
          <w:iCs/>
          <w:color w:val="333333"/>
          <w:sz w:val="26"/>
          <w:szCs w:val="26"/>
        </w:rPr>
        <w:t>K</w:t>
      </w:r>
      <w:r w:rsidRPr="00B259EC">
        <w:rPr>
          <w:rFonts w:ascii="Times New Roman" w:eastAsia="Times New Roman" w:hAnsi="Times New Roman" w:cs="Times New Roman"/>
          <w:i/>
          <w:iCs/>
          <w:color w:val="333333"/>
          <w:sz w:val="26"/>
          <w:szCs w:val="26"/>
        </w:rPr>
        <w:t xml:space="preserve">iểm soát </w:t>
      </w:r>
      <w:r w:rsidR="00246A5F">
        <w:rPr>
          <w:rFonts w:ascii="Times New Roman" w:eastAsia="Times New Roman" w:hAnsi="Times New Roman" w:cs="Times New Roman"/>
          <w:i/>
          <w:iCs/>
          <w:color w:val="333333"/>
          <w:sz w:val="26"/>
          <w:szCs w:val="26"/>
        </w:rPr>
        <w:t xml:space="preserve">Tổng công ty Phát điện </w:t>
      </w:r>
      <w:r w:rsidR="00180486">
        <w:rPr>
          <w:rFonts w:ascii="Times New Roman" w:eastAsia="Times New Roman" w:hAnsi="Times New Roman" w:cs="Times New Roman"/>
          <w:i/>
          <w:iCs/>
          <w:color w:val="333333"/>
          <w:sz w:val="26"/>
          <w:szCs w:val="26"/>
        </w:rPr>
        <w:t>2</w:t>
      </w:r>
      <w:r w:rsidR="004813CC">
        <w:rPr>
          <w:rFonts w:ascii="Times New Roman" w:eastAsia="Times New Roman" w:hAnsi="Times New Roman" w:cs="Times New Roman"/>
          <w:i/>
          <w:iCs/>
          <w:color w:val="333333"/>
          <w:sz w:val="26"/>
          <w:szCs w:val="26"/>
        </w:rPr>
        <w:t xml:space="preserve"> - Công ty cổ phần </w:t>
      </w:r>
      <w:r w:rsidRPr="00B259EC">
        <w:rPr>
          <w:rFonts w:ascii="Times New Roman" w:eastAsia="Times New Roman" w:hAnsi="Times New Roman" w:cs="Times New Roman"/>
          <w:i/>
          <w:iCs/>
          <w:color w:val="333333"/>
          <w:sz w:val="26"/>
          <w:szCs w:val="26"/>
        </w:rPr>
        <w:t xml:space="preserve">ban hành Quy chế hoạt động của Ban </w:t>
      </w:r>
      <w:r w:rsidR="00246A5F">
        <w:rPr>
          <w:rFonts w:ascii="Times New Roman" w:eastAsia="Times New Roman" w:hAnsi="Times New Roman" w:cs="Times New Roman"/>
          <w:i/>
          <w:iCs/>
          <w:color w:val="333333"/>
          <w:sz w:val="26"/>
          <w:szCs w:val="26"/>
        </w:rPr>
        <w:t>K</w:t>
      </w:r>
      <w:r w:rsidRPr="00B259EC">
        <w:rPr>
          <w:rFonts w:ascii="Times New Roman" w:eastAsia="Times New Roman" w:hAnsi="Times New Roman" w:cs="Times New Roman"/>
          <w:i/>
          <w:iCs/>
          <w:color w:val="333333"/>
          <w:sz w:val="26"/>
          <w:szCs w:val="26"/>
        </w:rPr>
        <w:t xml:space="preserve">iểm soát </w:t>
      </w:r>
      <w:r w:rsidR="00246A5F">
        <w:rPr>
          <w:rFonts w:ascii="Times New Roman" w:eastAsia="Times New Roman" w:hAnsi="Times New Roman" w:cs="Times New Roman"/>
          <w:i/>
          <w:iCs/>
          <w:color w:val="333333"/>
          <w:sz w:val="26"/>
          <w:szCs w:val="26"/>
        </w:rPr>
        <w:t>Tổng công ty Phát điện 2</w:t>
      </w:r>
      <w:r w:rsidR="00DC6E18">
        <w:rPr>
          <w:rFonts w:ascii="Times New Roman" w:eastAsia="Times New Roman" w:hAnsi="Times New Roman" w:cs="Times New Roman"/>
          <w:i/>
          <w:iCs/>
          <w:color w:val="333333"/>
          <w:sz w:val="26"/>
          <w:szCs w:val="26"/>
        </w:rPr>
        <w:t xml:space="preserve"> - Công ty cổ phần.</w:t>
      </w:r>
    </w:p>
    <w:p w14:paraId="4766F00C" w14:textId="04BA6E9E" w:rsidR="00B259EC" w:rsidRPr="00E04EFE"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E04EFE">
        <w:rPr>
          <w:rFonts w:ascii="Times New Roman" w:eastAsia="Times New Roman" w:hAnsi="Times New Roman" w:cs="Times New Roman"/>
          <w:iCs/>
          <w:color w:val="333333"/>
          <w:sz w:val="26"/>
          <w:szCs w:val="26"/>
        </w:rPr>
        <w:t xml:space="preserve">Quy chế hoạt động của Ban kiểm soát </w:t>
      </w:r>
      <w:r w:rsidR="00246A5F" w:rsidRPr="00E04EFE">
        <w:rPr>
          <w:rFonts w:ascii="Times New Roman" w:eastAsia="Times New Roman" w:hAnsi="Times New Roman" w:cs="Times New Roman"/>
          <w:iCs/>
          <w:color w:val="333333"/>
          <w:sz w:val="26"/>
          <w:szCs w:val="26"/>
        </w:rPr>
        <w:t>Tổng công ty Phát điện 2</w:t>
      </w:r>
      <w:r w:rsidR="00403700" w:rsidRPr="00E04EFE">
        <w:rPr>
          <w:rFonts w:ascii="Times New Roman" w:eastAsia="Times New Roman" w:hAnsi="Times New Roman" w:cs="Times New Roman"/>
          <w:iCs/>
          <w:color w:val="333333"/>
          <w:sz w:val="26"/>
          <w:szCs w:val="26"/>
        </w:rPr>
        <w:t xml:space="preserve"> </w:t>
      </w:r>
      <w:r w:rsidR="00DC6E18" w:rsidRPr="00E04EFE">
        <w:rPr>
          <w:rFonts w:ascii="Times New Roman" w:eastAsia="Times New Roman" w:hAnsi="Times New Roman" w:cs="Times New Roman"/>
          <w:iCs/>
          <w:color w:val="333333"/>
          <w:sz w:val="26"/>
          <w:szCs w:val="26"/>
        </w:rPr>
        <w:t>- Công ty cổ phần</w:t>
      </w:r>
      <w:r w:rsidRPr="00E04EFE">
        <w:rPr>
          <w:rFonts w:ascii="Times New Roman" w:eastAsia="Times New Roman" w:hAnsi="Times New Roman" w:cs="Times New Roman"/>
          <w:iCs/>
          <w:color w:val="333333"/>
          <w:sz w:val="26"/>
          <w:szCs w:val="26"/>
        </w:rPr>
        <w:t xml:space="preserve"> bao gồm các nội dung sau:</w:t>
      </w:r>
    </w:p>
    <w:p w14:paraId="5313CF14"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1" w:name="chuong_1_1"/>
      <w:r w:rsidRPr="00B259EC">
        <w:rPr>
          <w:rFonts w:ascii="Times New Roman" w:eastAsia="Times New Roman" w:hAnsi="Times New Roman" w:cs="Times New Roman"/>
          <w:b/>
          <w:bCs/>
          <w:color w:val="000000"/>
          <w:sz w:val="26"/>
          <w:szCs w:val="26"/>
        </w:rPr>
        <w:t>Chương I</w:t>
      </w:r>
      <w:bookmarkEnd w:id="1"/>
    </w:p>
    <w:p w14:paraId="39FC207C"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2" w:name="chuong_1_1_name"/>
      <w:r w:rsidRPr="00B259EC">
        <w:rPr>
          <w:rFonts w:ascii="Times New Roman" w:eastAsia="Times New Roman" w:hAnsi="Times New Roman" w:cs="Times New Roman"/>
          <w:b/>
          <w:bCs/>
          <w:color w:val="000000"/>
          <w:sz w:val="26"/>
          <w:szCs w:val="26"/>
        </w:rPr>
        <w:t>QUY ĐỊNH CHUNG</w:t>
      </w:r>
      <w:bookmarkEnd w:id="2"/>
    </w:p>
    <w:p w14:paraId="1877164E"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 w:name="dieu_1_4"/>
      <w:r w:rsidRPr="00B259EC">
        <w:rPr>
          <w:rFonts w:ascii="Times New Roman" w:eastAsia="Times New Roman" w:hAnsi="Times New Roman" w:cs="Times New Roman"/>
          <w:b/>
          <w:bCs/>
          <w:color w:val="000000"/>
          <w:sz w:val="26"/>
          <w:szCs w:val="26"/>
        </w:rPr>
        <w:t>Điều 1. Phạm vi điều chỉnh và đối tượng áp dụng</w:t>
      </w:r>
      <w:bookmarkEnd w:id="3"/>
    </w:p>
    <w:p w14:paraId="2B9F7F56" w14:textId="4DBB1D52"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Phạm vi điều chỉnh: Quy chế hoạt động của Ban kiểm soát </w:t>
      </w:r>
      <w:r w:rsidR="0064606B">
        <w:rPr>
          <w:rFonts w:ascii="Times New Roman" w:eastAsia="Times New Roman" w:hAnsi="Times New Roman" w:cs="Times New Roman"/>
          <w:color w:val="333333"/>
          <w:sz w:val="26"/>
          <w:szCs w:val="26"/>
        </w:rPr>
        <w:t xml:space="preserve">Tổng công ty </w:t>
      </w:r>
      <w:r w:rsidR="00431685">
        <w:rPr>
          <w:rFonts w:ascii="Times New Roman" w:eastAsia="Times New Roman" w:hAnsi="Times New Roman" w:cs="Times New Roman"/>
          <w:color w:val="333333"/>
          <w:sz w:val="26"/>
          <w:szCs w:val="26"/>
        </w:rPr>
        <w:t xml:space="preserve">Phát điện </w:t>
      </w:r>
      <w:r w:rsidR="008A1087">
        <w:rPr>
          <w:rFonts w:ascii="Times New Roman" w:eastAsia="Times New Roman" w:hAnsi="Times New Roman" w:cs="Times New Roman"/>
          <w:color w:val="333333"/>
          <w:sz w:val="26"/>
          <w:szCs w:val="26"/>
        </w:rPr>
        <w:t>2</w:t>
      </w:r>
      <w:r w:rsidR="00431685">
        <w:rPr>
          <w:rFonts w:ascii="Times New Roman" w:eastAsia="Times New Roman" w:hAnsi="Times New Roman" w:cs="Times New Roman"/>
          <w:color w:val="333333"/>
          <w:sz w:val="26"/>
          <w:szCs w:val="26"/>
        </w:rPr>
        <w:t xml:space="preserve"> </w:t>
      </w:r>
      <w:r w:rsidR="00246A5F">
        <w:rPr>
          <w:rFonts w:ascii="Times New Roman" w:eastAsia="Times New Roman" w:hAnsi="Times New Roman" w:cs="Times New Roman"/>
          <w:color w:val="333333"/>
          <w:sz w:val="26"/>
          <w:szCs w:val="26"/>
        </w:rPr>
        <w:t>-</w:t>
      </w:r>
      <w:r w:rsidR="00431685">
        <w:rPr>
          <w:rFonts w:ascii="Times New Roman" w:eastAsia="Times New Roman" w:hAnsi="Times New Roman" w:cs="Times New Roman"/>
          <w:color w:val="333333"/>
          <w:sz w:val="26"/>
          <w:szCs w:val="26"/>
        </w:rPr>
        <w:t xml:space="preserve"> Công ty cổ phần</w:t>
      </w:r>
      <w:r w:rsidR="00A664FA">
        <w:rPr>
          <w:rFonts w:ascii="Times New Roman" w:eastAsia="Times New Roman" w:hAnsi="Times New Roman" w:cs="Times New Roman"/>
          <w:color w:val="333333"/>
          <w:sz w:val="26"/>
          <w:szCs w:val="26"/>
        </w:rPr>
        <w:t xml:space="preserve"> (sau đây gọi tắt là Quy chế Ban </w:t>
      </w:r>
      <w:r w:rsidR="0064606B">
        <w:rPr>
          <w:rFonts w:ascii="Times New Roman" w:eastAsia="Times New Roman" w:hAnsi="Times New Roman" w:cs="Times New Roman"/>
          <w:color w:val="333333"/>
          <w:sz w:val="26"/>
          <w:szCs w:val="26"/>
        </w:rPr>
        <w:t>k</w:t>
      </w:r>
      <w:r w:rsidR="00246A5F">
        <w:rPr>
          <w:rFonts w:ascii="Times New Roman" w:eastAsia="Times New Roman" w:hAnsi="Times New Roman" w:cs="Times New Roman"/>
          <w:color w:val="333333"/>
          <w:sz w:val="26"/>
          <w:szCs w:val="26"/>
        </w:rPr>
        <w:t xml:space="preserve">iểm </w:t>
      </w:r>
      <w:r w:rsidR="00A664FA">
        <w:rPr>
          <w:rFonts w:ascii="Times New Roman" w:eastAsia="Times New Roman" w:hAnsi="Times New Roman" w:cs="Times New Roman"/>
          <w:color w:val="333333"/>
          <w:sz w:val="26"/>
          <w:szCs w:val="26"/>
        </w:rPr>
        <w:t>soát)</w:t>
      </w:r>
      <w:r w:rsidR="00431685">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quy định cơ cấu tổ chức nhân sự, tiêu chuẩn, điều kiện, quyền</w:t>
      </w:r>
      <w:r w:rsidR="001C0669">
        <w:rPr>
          <w:rFonts w:ascii="Times New Roman" w:eastAsia="Times New Roman" w:hAnsi="Times New Roman" w:cs="Times New Roman"/>
          <w:color w:val="333333"/>
          <w:sz w:val="26"/>
          <w:szCs w:val="26"/>
        </w:rPr>
        <w:t>,</w:t>
      </w:r>
      <w:r w:rsidRPr="00B259EC">
        <w:rPr>
          <w:rFonts w:ascii="Times New Roman" w:eastAsia="Times New Roman" w:hAnsi="Times New Roman" w:cs="Times New Roman"/>
          <w:color w:val="333333"/>
          <w:sz w:val="26"/>
          <w:szCs w:val="26"/>
        </w:rPr>
        <w:t xml:space="preserve"> nghĩa vụ </w:t>
      </w:r>
      <w:r w:rsidR="001C0669">
        <w:rPr>
          <w:rFonts w:ascii="Times New Roman" w:eastAsia="Times New Roman" w:hAnsi="Times New Roman" w:cs="Times New Roman"/>
          <w:color w:val="333333"/>
          <w:sz w:val="26"/>
          <w:szCs w:val="26"/>
        </w:rPr>
        <w:t xml:space="preserve">và cơ chế hoạt động </w:t>
      </w:r>
      <w:r w:rsidRPr="00B259EC">
        <w:rPr>
          <w:rFonts w:ascii="Times New Roman" w:eastAsia="Times New Roman" w:hAnsi="Times New Roman" w:cs="Times New Roman"/>
          <w:color w:val="333333"/>
          <w:sz w:val="26"/>
          <w:szCs w:val="26"/>
        </w:rPr>
        <w:t xml:space="preserve">của Ban kiểm soát và các </w:t>
      </w:r>
      <w:r w:rsidR="001C0669">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w:t>
      </w:r>
      <w:r w:rsidR="00246A5F">
        <w:rPr>
          <w:rFonts w:ascii="Times New Roman" w:eastAsia="Times New Roman" w:hAnsi="Times New Roman" w:cs="Times New Roman"/>
          <w:color w:val="333333"/>
          <w:sz w:val="26"/>
          <w:szCs w:val="26"/>
        </w:rPr>
        <w:t xml:space="preserve">Tổng công ty Phát điện </w:t>
      </w:r>
      <w:r w:rsidR="008A1087">
        <w:rPr>
          <w:rFonts w:ascii="Times New Roman" w:eastAsia="Times New Roman" w:hAnsi="Times New Roman" w:cs="Times New Roman"/>
          <w:color w:val="333333"/>
          <w:sz w:val="26"/>
          <w:szCs w:val="26"/>
        </w:rPr>
        <w:t>2</w:t>
      </w:r>
      <w:r w:rsidR="006D5903">
        <w:rPr>
          <w:rFonts w:ascii="Times New Roman" w:eastAsia="Times New Roman" w:hAnsi="Times New Roman" w:cs="Times New Roman"/>
          <w:color w:val="333333"/>
          <w:sz w:val="26"/>
          <w:szCs w:val="26"/>
        </w:rPr>
        <w:t xml:space="preserve"> </w:t>
      </w:r>
      <w:r w:rsidR="00246A5F">
        <w:rPr>
          <w:rFonts w:ascii="Times New Roman" w:eastAsia="Times New Roman" w:hAnsi="Times New Roman" w:cs="Times New Roman"/>
          <w:color w:val="333333"/>
          <w:sz w:val="26"/>
          <w:szCs w:val="26"/>
        </w:rPr>
        <w:t>- C</w:t>
      </w:r>
      <w:r w:rsidR="006D5903">
        <w:rPr>
          <w:rFonts w:ascii="Times New Roman" w:eastAsia="Times New Roman" w:hAnsi="Times New Roman" w:cs="Times New Roman"/>
          <w:color w:val="333333"/>
          <w:sz w:val="26"/>
          <w:szCs w:val="26"/>
        </w:rPr>
        <w:t xml:space="preserve">ông ty cổ phần (sau đây gọi tắt là </w:t>
      </w:r>
      <w:r w:rsidR="00180486">
        <w:rPr>
          <w:rFonts w:ascii="Times New Roman" w:eastAsia="Times New Roman" w:hAnsi="Times New Roman" w:cs="Times New Roman"/>
          <w:color w:val="333333"/>
          <w:sz w:val="26"/>
          <w:szCs w:val="26"/>
        </w:rPr>
        <w:t>EVNGENCO2</w:t>
      </w:r>
      <w:r w:rsidR="006D5903">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 xml:space="preserve">theo quy </w:t>
      </w:r>
      <w:r w:rsidRPr="00531DEA">
        <w:rPr>
          <w:rFonts w:ascii="Times New Roman" w:eastAsia="Times New Roman" w:hAnsi="Times New Roman" w:cs="Times New Roman"/>
          <w:color w:val="333333"/>
          <w:sz w:val="26"/>
          <w:szCs w:val="26"/>
        </w:rPr>
        <w:t xml:space="preserve">định tại Luật Doanh nghiệp, Điều lệ </w:t>
      </w:r>
      <w:r w:rsidR="00180486">
        <w:rPr>
          <w:rFonts w:ascii="Times New Roman" w:eastAsia="Times New Roman" w:hAnsi="Times New Roman" w:cs="Times New Roman"/>
          <w:color w:val="333333"/>
          <w:sz w:val="26"/>
          <w:szCs w:val="26"/>
        </w:rPr>
        <w:t>EVNGENCO2</w:t>
      </w:r>
      <w:r w:rsidR="006D5903" w:rsidRPr="00531DEA">
        <w:rPr>
          <w:rFonts w:ascii="Times New Roman" w:eastAsia="Times New Roman" w:hAnsi="Times New Roman" w:cs="Times New Roman"/>
          <w:color w:val="333333"/>
          <w:sz w:val="26"/>
          <w:szCs w:val="26"/>
        </w:rPr>
        <w:t xml:space="preserve"> </w:t>
      </w:r>
      <w:r w:rsidRPr="00531DEA">
        <w:rPr>
          <w:rFonts w:ascii="Times New Roman" w:eastAsia="Times New Roman" w:hAnsi="Times New Roman" w:cs="Times New Roman"/>
          <w:color w:val="333333"/>
          <w:sz w:val="26"/>
          <w:szCs w:val="26"/>
        </w:rPr>
        <w:t>và các quy định khác có liên quan.</w:t>
      </w:r>
    </w:p>
    <w:p w14:paraId="20E4C748" w14:textId="1C243799"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Đối tượng áp dụng: Quy chế hoạt động của Ban kiểm soát được áp dụng cho Ban kiểm soát và các </w:t>
      </w:r>
      <w:r w:rsidR="00651FC7">
        <w:rPr>
          <w:rFonts w:ascii="Times New Roman" w:eastAsia="Times New Roman" w:hAnsi="Times New Roman" w:cs="Times New Roman"/>
          <w:color w:val="333333"/>
          <w:sz w:val="26"/>
          <w:szCs w:val="26"/>
        </w:rPr>
        <w:t>kiểm soát viên</w:t>
      </w:r>
      <w:r w:rsidR="006D5903">
        <w:rPr>
          <w:rFonts w:ascii="Times New Roman" w:eastAsia="Times New Roman" w:hAnsi="Times New Roman" w:cs="Times New Roman"/>
          <w:color w:val="333333"/>
          <w:sz w:val="26"/>
          <w:szCs w:val="26"/>
        </w:rPr>
        <w:t xml:space="preserve">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03BDE21D" w14:textId="58C13B6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4" w:name="dieu_2_4"/>
      <w:r w:rsidRPr="00B259EC">
        <w:rPr>
          <w:rFonts w:ascii="Times New Roman" w:eastAsia="Times New Roman" w:hAnsi="Times New Roman" w:cs="Times New Roman"/>
          <w:b/>
          <w:bCs/>
          <w:color w:val="000000"/>
          <w:sz w:val="26"/>
          <w:szCs w:val="26"/>
        </w:rPr>
        <w:t>Điều 2. Nguyên tắc hoạt động của Ban kiểm soát</w:t>
      </w:r>
      <w:bookmarkEnd w:id="4"/>
      <w:r w:rsidR="009F4600">
        <w:rPr>
          <w:rFonts w:ascii="Times New Roman" w:eastAsia="Times New Roman" w:hAnsi="Times New Roman" w:cs="Times New Roman"/>
          <w:b/>
          <w:bCs/>
          <w:color w:val="000000"/>
          <w:sz w:val="26"/>
          <w:szCs w:val="26"/>
        </w:rPr>
        <w:t>, kiểm soát viên</w:t>
      </w:r>
    </w:p>
    <w:p w14:paraId="2698148E" w14:textId="1269CF50"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5907BE">
        <w:rPr>
          <w:rFonts w:ascii="Times New Roman" w:eastAsia="Times New Roman" w:hAnsi="Times New Roman" w:cs="Times New Roman"/>
          <w:color w:val="000000"/>
          <w:sz w:val="26"/>
          <w:szCs w:val="26"/>
        </w:rPr>
        <w:lastRenderedPageBreak/>
        <w:t>Ban</w:t>
      </w:r>
      <w:r w:rsidRPr="00580CCB">
        <w:rPr>
          <w:rFonts w:ascii="Times New Roman" w:eastAsia="Times New Roman" w:hAnsi="Times New Roman" w:cs="Times New Roman"/>
          <w:color w:val="333333"/>
          <w:sz w:val="26"/>
          <w:szCs w:val="26"/>
        </w:rPr>
        <w:t xml:space="preserve"> kiểm soát </w:t>
      </w:r>
      <w:r w:rsidR="00F33F34">
        <w:rPr>
          <w:rFonts w:ascii="Times New Roman" w:eastAsia="Times New Roman" w:hAnsi="Times New Roman" w:cs="Times New Roman"/>
          <w:color w:val="333333"/>
          <w:sz w:val="26"/>
          <w:szCs w:val="26"/>
        </w:rPr>
        <w:t xml:space="preserve">EVNGENCO2 </w:t>
      </w:r>
      <w:r w:rsidRPr="00580CCB">
        <w:rPr>
          <w:rFonts w:ascii="Times New Roman" w:eastAsia="Times New Roman" w:hAnsi="Times New Roman" w:cs="Times New Roman"/>
          <w:color w:val="333333"/>
          <w:sz w:val="26"/>
          <w:szCs w:val="26"/>
        </w:rPr>
        <w:t xml:space="preserve">làm việc theo nguyên tắc tập thể. </w:t>
      </w:r>
      <w:r w:rsidR="00BE372D" w:rsidRPr="005907BE">
        <w:rPr>
          <w:rFonts w:ascii="Times New Roman" w:hAnsi="Times New Roman" w:cs="Times New Roman"/>
          <w:bCs/>
          <w:sz w:val="26"/>
          <w:szCs w:val="26"/>
        </w:rPr>
        <w:t>Kiểm soát viên</w:t>
      </w:r>
      <w:r w:rsidR="00BE372D" w:rsidRPr="005907BE">
        <w:rPr>
          <w:rFonts w:ascii="Times New Roman" w:hAnsi="Times New Roman" w:cs="Times New Roman"/>
          <w:sz w:val="26"/>
          <w:szCs w:val="26"/>
        </w:rPr>
        <w:t xml:space="preserve"> </w:t>
      </w:r>
      <w:r w:rsidR="00181B21">
        <w:rPr>
          <w:rFonts w:ascii="Times New Roman" w:hAnsi="Times New Roman" w:cs="Times New Roman"/>
          <w:sz w:val="26"/>
          <w:szCs w:val="26"/>
        </w:rPr>
        <w:t>chịu trách nhiệm cá nhân về phần việc của mình và cùng chịu trách nhiệm trước Đại hội đồng cổ đông, trước pháp luật về các công việc</w:t>
      </w:r>
      <w:r w:rsidR="00F33F34">
        <w:rPr>
          <w:rFonts w:ascii="Times New Roman" w:hAnsi="Times New Roman" w:cs="Times New Roman"/>
          <w:sz w:val="26"/>
          <w:szCs w:val="26"/>
        </w:rPr>
        <w:t xml:space="preserve">, quyết định của Ban kiểm soát </w:t>
      </w:r>
      <w:r w:rsidR="00F33F34">
        <w:rPr>
          <w:rFonts w:ascii="Times New Roman" w:eastAsia="Times New Roman" w:hAnsi="Times New Roman" w:cs="Times New Roman"/>
          <w:color w:val="333333"/>
          <w:sz w:val="26"/>
          <w:szCs w:val="26"/>
        </w:rPr>
        <w:t>EVNGENCO2</w:t>
      </w:r>
      <w:r w:rsidR="00F33F34">
        <w:rPr>
          <w:rFonts w:ascii="Times New Roman" w:hAnsi="Times New Roman" w:cs="Times New Roman"/>
          <w:sz w:val="26"/>
          <w:szCs w:val="26"/>
        </w:rPr>
        <w:t>.</w:t>
      </w:r>
    </w:p>
    <w:p w14:paraId="335950E5"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5" w:name="chuong_2_1"/>
      <w:r w:rsidRPr="00B259EC">
        <w:rPr>
          <w:rFonts w:ascii="Times New Roman" w:eastAsia="Times New Roman" w:hAnsi="Times New Roman" w:cs="Times New Roman"/>
          <w:b/>
          <w:bCs/>
          <w:color w:val="000000"/>
          <w:sz w:val="26"/>
          <w:szCs w:val="26"/>
        </w:rPr>
        <w:t>Chương II</w:t>
      </w:r>
      <w:bookmarkEnd w:id="5"/>
    </w:p>
    <w:p w14:paraId="04813BB5" w14:textId="6F713C7A" w:rsidR="00B259EC" w:rsidRPr="00B259EC" w:rsidRDefault="00556508"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6" w:name="chuong_2_1_name"/>
      <w:r>
        <w:rPr>
          <w:rFonts w:ascii="Times New Roman" w:eastAsia="Times New Roman" w:hAnsi="Times New Roman" w:cs="Times New Roman"/>
          <w:b/>
          <w:bCs/>
          <w:color w:val="000000"/>
          <w:sz w:val="26"/>
          <w:szCs w:val="26"/>
        </w:rPr>
        <w:t xml:space="preserve"> </w:t>
      </w:r>
      <w:r w:rsidR="00B259EC" w:rsidRPr="00B259EC">
        <w:rPr>
          <w:rFonts w:ascii="Times New Roman" w:eastAsia="Times New Roman" w:hAnsi="Times New Roman" w:cs="Times New Roman"/>
          <w:b/>
          <w:bCs/>
          <w:color w:val="000000"/>
          <w:sz w:val="26"/>
          <w:szCs w:val="26"/>
        </w:rPr>
        <w:t>KIỂM SOÁT VIÊN</w:t>
      </w:r>
      <w:bookmarkEnd w:id="6"/>
    </w:p>
    <w:p w14:paraId="427B2EBD" w14:textId="77777777" w:rsidR="005907BE" w:rsidRDefault="00B259EC" w:rsidP="00FF5BDC">
      <w:pPr>
        <w:shd w:val="clear" w:color="auto" w:fill="FFFFFF"/>
        <w:spacing w:before="120" w:after="120" w:line="240" w:lineRule="auto"/>
        <w:ind w:firstLine="567"/>
        <w:jc w:val="both"/>
        <w:rPr>
          <w:rFonts w:ascii="Times New Roman" w:eastAsia="Times New Roman" w:hAnsi="Times New Roman" w:cs="Times New Roman"/>
          <w:b/>
          <w:bCs/>
          <w:color w:val="000000"/>
          <w:sz w:val="26"/>
          <w:szCs w:val="26"/>
        </w:rPr>
      </w:pPr>
      <w:bookmarkStart w:id="7" w:name="dieu_3_4"/>
      <w:r w:rsidRPr="00B259EC">
        <w:rPr>
          <w:rFonts w:ascii="Times New Roman" w:eastAsia="Times New Roman" w:hAnsi="Times New Roman" w:cs="Times New Roman"/>
          <w:b/>
          <w:bCs/>
          <w:color w:val="000000"/>
          <w:sz w:val="26"/>
          <w:szCs w:val="26"/>
        </w:rPr>
        <w:t xml:space="preserve">Điều 3. Quyền, nghĩa vụ và trách nhiệm của </w:t>
      </w:r>
      <w:bookmarkEnd w:id="7"/>
      <w:r w:rsidR="00556508">
        <w:rPr>
          <w:rFonts w:ascii="Times New Roman" w:eastAsia="Times New Roman" w:hAnsi="Times New Roman" w:cs="Times New Roman"/>
          <w:b/>
          <w:bCs/>
          <w:color w:val="000000"/>
          <w:sz w:val="26"/>
          <w:szCs w:val="26"/>
        </w:rPr>
        <w:t>kiểm soát viên</w:t>
      </w:r>
    </w:p>
    <w:p w14:paraId="29F69D88" w14:textId="3B78B491" w:rsidR="0064606B" w:rsidRPr="0064606B" w:rsidRDefault="0064606B" w:rsidP="00FF5BDC">
      <w:pPr>
        <w:pStyle w:val="ListParagraph"/>
        <w:shd w:val="clear" w:color="auto" w:fill="FFFFFF"/>
        <w:tabs>
          <w:tab w:val="left" w:pos="851"/>
        </w:tabs>
        <w:spacing w:before="120" w:after="120" w:line="240" w:lineRule="auto"/>
        <w:ind w:left="0" w:firstLine="567"/>
        <w:contextualSpacing w:val="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1. </w:t>
      </w:r>
      <w:r w:rsidRPr="0064606B">
        <w:rPr>
          <w:rFonts w:ascii="Times New Roman" w:eastAsia="Times New Roman" w:hAnsi="Times New Roman" w:cs="Times New Roman"/>
          <w:color w:val="333333"/>
          <w:sz w:val="26"/>
          <w:szCs w:val="26"/>
        </w:rPr>
        <w:t xml:space="preserve">Tuân thủ đúng pháp luật, Điều lệ </w:t>
      </w:r>
      <w:r w:rsidR="005E0970">
        <w:rPr>
          <w:rFonts w:ascii="Times New Roman" w:eastAsia="Times New Roman" w:hAnsi="Times New Roman" w:cs="Times New Roman"/>
          <w:color w:val="333333"/>
          <w:sz w:val="26"/>
          <w:szCs w:val="26"/>
        </w:rPr>
        <w:t>EVNGENCO2</w:t>
      </w:r>
      <w:r w:rsidRPr="0064606B">
        <w:rPr>
          <w:rFonts w:ascii="Times New Roman" w:eastAsia="Times New Roman" w:hAnsi="Times New Roman" w:cs="Times New Roman"/>
          <w:color w:val="333333"/>
          <w:sz w:val="26"/>
          <w:szCs w:val="26"/>
        </w:rPr>
        <w:t>, nghị quyết Đại hội đồng cổ đông và đạo đức nghề nghiệp trong thực hiện quyền và nghĩa vụ được giao.</w:t>
      </w:r>
    </w:p>
    <w:p w14:paraId="081874BC" w14:textId="0F76E2B2" w:rsidR="00B259EC" w:rsidRPr="00B259EC" w:rsidRDefault="00B259EC" w:rsidP="00FF5BDC">
      <w:pPr>
        <w:pStyle w:val="ListParagraph"/>
        <w:shd w:val="clear" w:color="auto" w:fill="FFFFFF"/>
        <w:tabs>
          <w:tab w:val="left" w:pos="851"/>
        </w:tabs>
        <w:spacing w:before="120" w:after="120" w:line="240" w:lineRule="auto"/>
        <w:ind w:left="0" w:firstLine="567"/>
        <w:contextualSpacing w:val="0"/>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Thực hiện quyền và nghĩa vụ được giao một cách trung thực, cẩn trọng, tốt nhất nhằm bảo đảm lợi ích hợp pháp tối đa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2D430A4B" w14:textId="438B85A4" w:rsidR="00B259EC" w:rsidRDefault="00B259EC" w:rsidP="00FF5BDC">
      <w:pPr>
        <w:pStyle w:val="ListParagraph"/>
        <w:shd w:val="clear" w:color="auto" w:fill="FFFFFF"/>
        <w:tabs>
          <w:tab w:val="left" w:pos="851"/>
        </w:tabs>
        <w:spacing w:before="120" w:after="120" w:line="240" w:lineRule="auto"/>
        <w:ind w:left="0" w:firstLine="567"/>
        <w:contextualSpacing w:val="0"/>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Trung thành với lợi ích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và cổ đông; không lạm dụng địa vị, chức vụ và sử dụng thông tin, bí quyết, cơ hội kinh doanh, tài sản khác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để tư lợi hoặc phục vụ lợi ích của tổ chức, cá nhân khác.</w:t>
      </w:r>
    </w:p>
    <w:p w14:paraId="5082EF57" w14:textId="399303FA" w:rsidR="0064606B" w:rsidRPr="0064606B" w:rsidRDefault="00F22459"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4</w:t>
      </w:r>
      <w:r w:rsidR="0064606B">
        <w:rPr>
          <w:rFonts w:ascii="Times New Roman" w:eastAsia="Times New Roman" w:hAnsi="Times New Roman" w:cs="Times New Roman"/>
          <w:color w:val="333333"/>
          <w:sz w:val="26"/>
          <w:szCs w:val="26"/>
        </w:rPr>
        <w:t xml:space="preserve">. </w:t>
      </w:r>
      <w:r w:rsidR="0064606B" w:rsidRPr="0064606B">
        <w:rPr>
          <w:rFonts w:ascii="Times New Roman" w:eastAsia="Times New Roman" w:hAnsi="Times New Roman" w:cs="Times New Roman"/>
          <w:color w:val="333333"/>
          <w:sz w:val="26"/>
          <w:szCs w:val="26"/>
        </w:rPr>
        <w:t xml:space="preserve">Nghĩa vụ khác theo quy định của Luật Doanh nghiệp và Điều lệ </w:t>
      </w:r>
      <w:r w:rsidR="0064606B">
        <w:rPr>
          <w:rFonts w:ascii="Times New Roman" w:eastAsia="Times New Roman" w:hAnsi="Times New Roman" w:cs="Times New Roman"/>
          <w:color w:val="333333"/>
          <w:sz w:val="26"/>
          <w:szCs w:val="26"/>
        </w:rPr>
        <w:t>EVNGENCO2</w:t>
      </w:r>
      <w:r w:rsidR="0064606B" w:rsidRPr="0064606B">
        <w:rPr>
          <w:rFonts w:ascii="Times New Roman" w:eastAsia="Times New Roman" w:hAnsi="Times New Roman" w:cs="Times New Roman"/>
          <w:color w:val="333333"/>
          <w:sz w:val="26"/>
          <w:szCs w:val="26"/>
        </w:rPr>
        <w:t>.</w:t>
      </w:r>
    </w:p>
    <w:p w14:paraId="20ADC272" w14:textId="1FAA699A" w:rsidR="00F22459" w:rsidRPr="00F22459" w:rsidRDefault="00F22459"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5. </w:t>
      </w:r>
      <w:r w:rsidRPr="00F22459">
        <w:rPr>
          <w:rFonts w:ascii="Times New Roman" w:eastAsia="Times New Roman" w:hAnsi="Times New Roman" w:cs="Times New Roman"/>
          <w:color w:val="333333"/>
          <w:sz w:val="26"/>
          <w:szCs w:val="26"/>
        </w:rPr>
        <w:t xml:space="preserve">Trường hợp vi phạm quy định tại các khoản 1, 2, 3 và 4 Điều này mà gây thiệt hại cho </w:t>
      </w:r>
      <w:r>
        <w:rPr>
          <w:rFonts w:ascii="Times New Roman" w:eastAsia="Times New Roman" w:hAnsi="Times New Roman" w:cs="Times New Roman"/>
          <w:color w:val="333333"/>
          <w:sz w:val="26"/>
          <w:szCs w:val="26"/>
        </w:rPr>
        <w:t xml:space="preserve">EVNGENCO2 </w:t>
      </w:r>
      <w:r w:rsidRPr="00F22459">
        <w:rPr>
          <w:rFonts w:ascii="Times New Roman" w:eastAsia="Times New Roman" w:hAnsi="Times New Roman" w:cs="Times New Roman"/>
          <w:color w:val="333333"/>
          <w:sz w:val="26"/>
          <w:szCs w:val="26"/>
        </w:rPr>
        <w:t xml:space="preserve">hoặc người khác thì thành viên Ban kiểm soát phải chịu trách nhiệm cá nhân hoặc liên đới bồi thường thiệt hại đó. Thu nhập và lợi ích khác mà thành viên Ban </w:t>
      </w:r>
      <w:r>
        <w:rPr>
          <w:rFonts w:ascii="Times New Roman" w:eastAsia="Times New Roman" w:hAnsi="Times New Roman" w:cs="Times New Roman"/>
          <w:color w:val="333333"/>
          <w:sz w:val="26"/>
          <w:szCs w:val="26"/>
        </w:rPr>
        <w:t>k</w:t>
      </w:r>
      <w:r w:rsidRPr="00F22459">
        <w:rPr>
          <w:rFonts w:ascii="Times New Roman" w:eastAsia="Times New Roman" w:hAnsi="Times New Roman" w:cs="Times New Roman"/>
          <w:color w:val="333333"/>
          <w:sz w:val="26"/>
          <w:szCs w:val="26"/>
        </w:rPr>
        <w:t xml:space="preserve">iểm soát có được do vi phạm phải hoàn trả cho </w:t>
      </w:r>
      <w:r>
        <w:rPr>
          <w:rFonts w:ascii="Times New Roman" w:eastAsia="Times New Roman" w:hAnsi="Times New Roman" w:cs="Times New Roman"/>
          <w:color w:val="333333"/>
          <w:sz w:val="26"/>
          <w:szCs w:val="26"/>
        </w:rPr>
        <w:t>EVNGENCO2</w:t>
      </w:r>
      <w:r w:rsidRPr="00F22459">
        <w:rPr>
          <w:rFonts w:ascii="Times New Roman" w:eastAsia="Times New Roman" w:hAnsi="Times New Roman" w:cs="Times New Roman"/>
          <w:color w:val="333333"/>
          <w:sz w:val="26"/>
          <w:szCs w:val="26"/>
        </w:rPr>
        <w:t>.</w:t>
      </w:r>
    </w:p>
    <w:p w14:paraId="4509637C" w14:textId="43E6D0DC" w:rsidR="00F22459" w:rsidRPr="00F22459" w:rsidRDefault="00F22459"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6. </w:t>
      </w:r>
      <w:r w:rsidRPr="00F22459">
        <w:rPr>
          <w:rFonts w:ascii="Times New Roman" w:eastAsia="Times New Roman" w:hAnsi="Times New Roman" w:cs="Times New Roman"/>
          <w:color w:val="333333"/>
          <w:sz w:val="26"/>
          <w:szCs w:val="26"/>
        </w:rPr>
        <w:t xml:space="preserve">Trường hợp phát hiện có </w:t>
      </w:r>
      <w:r w:rsidR="00F75A5E">
        <w:rPr>
          <w:rFonts w:ascii="Times New Roman" w:eastAsia="Times New Roman" w:hAnsi="Times New Roman" w:cs="Times New Roman"/>
          <w:color w:val="333333"/>
          <w:sz w:val="26"/>
          <w:szCs w:val="26"/>
        </w:rPr>
        <w:t>kiểm soát v</w:t>
      </w:r>
      <w:r w:rsidRPr="00F22459">
        <w:rPr>
          <w:rFonts w:ascii="Times New Roman" w:eastAsia="Times New Roman" w:hAnsi="Times New Roman" w:cs="Times New Roman"/>
          <w:color w:val="333333"/>
          <w:sz w:val="26"/>
          <w:szCs w:val="26"/>
        </w:rPr>
        <w:t>iên vi phạm trong thực hiện quyền và nghĩa vụ được giao thì phải thông báo bằng văn bản đến Ban kiểm soát, yêu cầu người có hành vi vi phạm chấm dứt hành vi vi phạm và khắc phục hậu quả.</w:t>
      </w:r>
    </w:p>
    <w:p w14:paraId="36F83E74" w14:textId="33A60B7F"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8" w:name="dieu_4_4"/>
      <w:r w:rsidRPr="00B259EC">
        <w:rPr>
          <w:rFonts w:ascii="Times New Roman" w:eastAsia="Times New Roman" w:hAnsi="Times New Roman" w:cs="Times New Roman"/>
          <w:b/>
          <w:bCs/>
          <w:color w:val="000000"/>
          <w:sz w:val="26"/>
          <w:szCs w:val="26"/>
        </w:rPr>
        <w:t xml:space="preserve">Điều 4. Nhiệm kỳ và số lượng </w:t>
      </w:r>
      <w:bookmarkEnd w:id="8"/>
      <w:r w:rsidR="00A24366">
        <w:rPr>
          <w:rFonts w:ascii="Times New Roman" w:eastAsia="Times New Roman" w:hAnsi="Times New Roman" w:cs="Times New Roman"/>
          <w:b/>
          <w:bCs/>
          <w:color w:val="000000"/>
          <w:sz w:val="26"/>
          <w:szCs w:val="26"/>
        </w:rPr>
        <w:t>kiểm soát viên</w:t>
      </w:r>
    </w:p>
    <w:p w14:paraId="6C80AF2C" w14:textId="12975ECD" w:rsidR="00B259EC" w:rsidRDefault="00053A20"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1. Ban kiểm soát có 03 </w:t>
      </w:r>
      <w:r w:rsidR="009F4FE4">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nhiệm kỳ của </w:t>
      </w:r>
      <w:r w:rsidR="00A24366">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không quá 05 năm và có thể được bầu lại với số nhiệm kỳ không hạn chế.</w:t>
      </w:r>
    </w:p>
    <w:p w14:paraId="400C4519" w14:textId="66461263" w:rsidR="00F6034A" w:rsidRPr="00B259EC" w:rsidRDefault="00F6034A"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2. </w:t>
      </w:r>
      <w:r w:rsidR="009F4FE4">
        <w:rPr>
          <w:rFonts w:ascii="Times New Roman" w:eastAsia="Times New Roman" w:hAnsi="Times New Roman" w:cs="Times New Roman"/>
          <w:color w:val="333333"/>
          <w:sz w:val="26"/>
          <w:szCs w:val="26"/>
        </w:rPr>
        <w:t>Kiểm soát viên</w:t>
      </w:r>
      <w:r>
        <w:rPr>
          <w:rFonts w:ascii="Times New Roman" w:eastAsia="Times New Roman" w:hAnsi="Times New Roman" w:cs="Times New Roman"/>
          <w:color w:val="333333"/>
          <w:sz w:val="26"/>
          <w:szCs w:val="26"/>
        </w:rPr>
        <w:t xml:space="preserve"> </w:t>
      </w:r>
      <w:r w:rsidR="009F4FE4">
        <w:rPr>
          <w:rFonts w:ascii="Times New Roman" w:eastAsia="Times New Roman" w:hAnsi="Times New Roman" w:cs="Times New Roman"/>
          <w:color w:val="333333"/>
          <w:sz w:val="26"/>
          <w:szCs w:val="26"/>
        </w:rPr>
        <w:t xml:space="preserve">không </w:t>
      </w:r>
      <w:r>
        <w:rPr>
          <w:rFonts w:ascii="Times New Roman" w:eastAsia="Times New Roman" w:hAnsi="Times New Roman" w:cs="Times New Roman"/>
          <w:color w:val="333333"/>
          <w:sz w:val="26"/>
          <w:szCs w:val="26"/>
        </w:rPr>
        <w:t>nhất thiết phải là cổ đông của EVNGENCO2.</w:t>
      </w:r>
    </w:p>
    <w:p w14:paraId="185E5778" w14:textId="05D86691" w:rsidR="00B259EC" w:rsidRPr="00B259EC" w:rsidRDefault="00F6034A"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3</w:t>
      </w:r>
      <w:r w:rsidR="00B259EC" w:rsidRPr="00B259EC">
        <w:rPr>
          <w:rFonts w:ascii="Times New Roman" w:eastAsia="Times New Roman" w:hAnsi="Times New Roman" w:cs="Times New Roman"/>
          <w:color w:val="333333"/>
          <w:sz w:val="26"/>
          <w:szCs w:val="26"/>
        </w:rPr>
        <w:t>. Ban kiểm soát phải có hơn một nửa số thành viên thường trú ở Việt Nam.</w:t>
      </w:r>
    </w:p>
    <w:p w14:paraId="764E5A7A" w14:textId="01E5363B" w:rsidR="00B259EC" w:rsidRPr="00B259EC" w:rsidRDefault="00F6034A"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4</w:t>
      </w:r>
      <w:r w:rsidR="00B259EC" w:rsidRPr="00B259EC">
        <w:rPr>
          <w:rFonts w:ascii="Times New Roman" w:eastAsia="Times New Roman" w:hAnsi="Times New Roman" w:cs="Times New Roman"/>
          <w:color w:val="333333"/>
          <w:sz w:val="26"/>
          <w:szCs w:val="26"/>
        </w:rPr>
        <w:t xml:space="preserve">. Trường hợp </w:t>
      </w:r>
      <w:r w:rsidR="00A24366">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có cùng thời điểm kết thúc nhiệm kỳ mà </w:t>
      </w:r>
      <w:r w:rsidR="00A24366">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nhiệm kỳ mới chưa được bầu thì </w:t>
      </w:r>
      <w:r w:rsidR="00A24366">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đã hết nhiệm kỳ vẫn tiếp tục thực hiện quyền và nghĩa vụ cho đến khi </w:t>
      </w:r>
      <w:r w:rsidR="00A24366">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nhiệm kỳ mới được bầu và nhận nhiệm vụ.</w:t>
      </w:r>
    </w:p>
    <w:p w14:paraId="36F1E9E4" w14:textId="2241032E"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9" w:name="dieu_5_4"/>
      <w:r w:rsidRPr="00B259EC">
        <w:rPr>
          <w:rFonts w:ascii="Times New Roman" w:eastAsia="Times New Roman" w:hAnsi="Times New Roman" w:cs="Times New Roman"/>
          <w:b/>
          <w:bCs/>
          <w:color w:val="000000"/>
          <w:sz w:val="26"/>
          <w:szCs w:val="26"/>
        </w:rPr>
        <w:t xml:space="preserve">Điều 5. Tiêu chuẩn và điều kiện </w:t>
      </w:r>
      <w:bookmarkEnd w:id="9"/>
      <w:r w:rsidR="00A24366">
        <w:rPr>
          <w:rFonts w:ascii="Times New Roman" w:eastAsia="Times New Roman" w:hAnsi="Times New Roman" w:cs="Times New Roman"/>
          <w:b/>
          <w:bCs/>
          <w:color w:val="000000"/>
          <w:sz w:val="26"/>
          <w:szCs w:val="26"/>
        </w:rPr>
        <w:t>kiểm soát viên</w:t>
      </w:r>
    </w:p>
    <w:p w14:paraId="79A69522" w14:textId="4EB2F9F2" w:rsidR="00B259EC" w:rsidRPr="00B259EC" w:rsidRDefault="00A24366"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Kiểm soát viên</w:t>
      </w:r>
      <w:r w:rsidR="00B259EC" w:rsidRPr="00B259EC">
        <w:rPr>
          <w:rFonts w:ascii="Times New Roman" w:eastAsia="Times New Roman" w:hAnsi="Times New Roman" w:cs="Times New Roman"/>
          <w:color w:val="333333"/>
          <w:sz w:val="26"/>
          <w:szCs w:val="26"/>
        </w:rPr>
        <w:t xml:space="preserve"> phải đáp ứng các tiêu chuẩn và điều kiện sau đây:</w:t>
      </w:r>
    </w:p>
    <w:p w14:paraId="06B43A3B" w14:textId="5B3F19CF" w:rsidR="00B259EC" w:rsidRP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1. </w:t>
      </w:r>
      <w:r w:rsidR="00B259EC" w:rsidRPr="00B259EC">
        <w:rPr>
          <w:rFonts w:ascii="Times New Roman" w:eastAsia="Times New Roman" w:hAnsi="Times New Roman" w:cs="Times New Roman"/>
          <w:color w:val="333333"/>
          <w:sz w:val="26"/>
          <w:szCs w:val="26"/>
        </w:rPr>
        <w:t>Không thuộc đối tượng theo quy định tại </w:t>
      </w:r>
      <w:bookmarkStart w:id="10" w:name="dc_49"/>
      <w:r w:rsidR="00B259EC" w:rsidRPr="00B259EC">
        <w:rPr>
          <w:rFonts w:ascii="Times New Roman" w:eastAsia="Times New Roman" w:hAnsi="Times New Roman" w:cs="Times New Roman"/>
          <w:color w:val="000000"/>
          <w:sz w:val="26"/>
          <w:szCs w:val="26"/>
        </w:rPr>
        <w:t>khoản 2 Điều 17 của Luật doanh nghiệp</w:t>
      </w:r>
      <w:bookmarkEnd w:id="10"/>
      <w:r w:rsidR="00D2032D">
        <w:rPr>
          <w:rFonts w:ascii="Times New Roman" w:eastAsia="Times New Roman" w:hAnsi="Times New Roman" w:cs="Times New Roman"/>
          <w:color w:val="333333"/>
          <w:sz w:val="26"/>
          <w:szCs w:val="26"/>
        </w:rPr>
        <w:t>.</w:t>
      </w:r>
    </w:p>
    <w:p w14:paraId="4B2AAD18" w14:textId="27EB3EE4" w:rsidR="00B259EC" w:rsidRP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2. </w:t>
      </w:r>
      <w:r w:rsidR="00B259EC" w:rsidRPr="00B259EC">
        <w:rPr>
          <w:rFonts w:ascii="Times New Roman" w:eastAsia="Times New Roman" w:hAnsi="Times New Roman" w:cs="Times New Roman"/>
          <w:color w:val="333333"/>
          <w:sz w:val="26"/>
          <w:szCs w:val="26"/>
        </w:rPr>
        <w:t xml:space="preserve">Được đào tạo một trong các chuyên ngành về kinh tế, tài chính, kế toán, kiểm toán, luật, quản trị kinh doanh hoặc chuyên ngành phù hợp với hoạt động kinh doanh của </w:t>
      </w:r>
      <w:r w:rsidR="00180486">
        <w:rPr>
          <w:rFonts w:ascii="Times New Roman" w:eastAsia="Times New Roman" w:hAnsi="Times New Roman" w:cs="Times New Roman"/>
          <w:color w:val="333333"/>
          <w:sz w:val="26"/>
          <w:szCs w:val="26"/>
        </w:rPr>
        <w:t>EVNGENCO2</w:t>
      </w:r>
      <w:r w:rsidR="00D2032D">
        <w:rPr>
          <w:rFonts w:ascii="Times New Roman" w:eastAsia="Times New Roman" w:hAnsi="Times New Roman" w:cs="Times New Roman"/>
          <w:color w:val="333333"/>
          <w:sz w:val="26"/>
          <w:szCs w:val="26"/>
        </w:rPr>
        <w:t>.</w:t>
      </w:r>
    </w:p>
    <w:p w14:paraId="3F3F4C62" w14:textId="09C93D8C" w:rsidR="00B259EC" w:rsidRP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lastRenderedPageBreak/>
        <w:t xml:space="preserve">3. </w:t>
      </w:r>
      <w:r w:rsidR="00B259EC" w:rsidRPr="00B259EC">
        <w:rPr>
          <w:rFonts w:ascii="Times New Roman" w:eastAsia="Times New Roman" w:hAnsi="Times New Roman" w:cs="Times New Roman"/>
          <w:color w:val="333333"/>
          <w:sz w:val="26"/>
          <w:szCs w:val="26"/>
        </w:rPr>
        <w:t xml:space="preserve">Không phải là người có quan hệ gia đình của thành viên Hội đồng quản trị, </w:t>
      </w:r>
      <w:r w:rsidR="00E234DC">
        <w:rPr>
          <w:rFonts w:ascii="Times New Roman" w:eastAsia="Times New Roman" w:hAnsi="Times New Roman" w:cs="Times New Roman"/>
          <w:color w:val="333333"/>
          <w:sz w:val="26"/>
          <w:szCs w:val="26"/>
        </w:rPr>
        <w:t>Tổng Giám đốc</w:t>
      </w:r>
      <w:r w:rsidR="00B259EC" w:rsidRPr="00B259EC">
        <w:rPr>
          <w:rFonts w:ascii="Times New Roman" w:eastAsia="Times New Roman" w:hAnsi="Times New Roman" w:cs="Times New Roman"/>
          <w:color w:val="333333"/>
          <w:sz w:val="26"/>
          <w:szCs w:val="26"/>
        </w:rPr>
        <w:t xml:space="preserve"> và người quản lý khác;</w:t>
      </w:r>
    </w:p>
    <w:p w14:paraId="7A621D32" w14:textId="5892B695" w:rsidR="00B259EC" w:rsidRP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4. </w:t>
      </w:r>
      <w:r w:rsidR="00B259EC" w:rsidRPr="00B259EC">
        <w:rPr>
          <w:rFonts w:ascii="Times New Roman" w:eastAsia="Times New Roman" w:hAnsi="Times New Roman" w:cs="Times New Roman"/>
          <w:color w:val="333333"/>
          <w:sz w:val="26"/>
          <w:szCs w:val="26"/>
        </w:rPr>
        <w:t xml:space="preserve">Không phải là người quản lý </w:t>
      </w:r>
      <w:r w:rsidR="00180486">
        <w:rPr>
          <w:rFonts w:ascii="Times New Roman" w:eastAsia="Times New Roman" w:hAnsi="Times New Roman" w:cs="Times New Roman"/>
          <w:color w:val="333333"/>
          <w:sz w:val="26"/>
          <w:szCs w:val="26"/>
        </w:rPr>
        <w:t>EVNGENCO2</w:t>
      </w:r>
      <w:r w:rsidR="00B259EC" w:rsidRPr="00B259EC">
        <w:rPr>
          <w:rFonts w:ascii="Times New Roman" w:eastAsia="Times New Roman" w:hAnsi="Times New Roman" w:cs="Times New Roman"/>
          <w:color w:val="333333"/>
          <w:sz w:val="26"/>
          <w:szCs w:val="26"/>
        </w:rPr>
        <w:t xml:space="preserve">, không nhất thiết phải là cổ đông hoặc người lao động của </w:t>
      </w:r>
      <w:r w:rsidR="00180486">
        <w:rPr>
          <w:rFonts w:ascii="Times New Roman" w:eastAsia="Times New Roman" w:hAnsi="Times New Roman" w:cs="Times New Roman"/>
          <w:color w:val="333333"/>
          <w:sz w:val="26"/>
          <w:szCs w:val="26"/>
        </w:rPr>
        <w:t>EVNGENCO2</w:t>
      </w:r>
      <w:r w:rsidR="00B259EC" w:rsidRPr="00F7797C">
        <w:rPr>
          <w:rFonts w:ascii="Times New Roman" w:eastAsia="Times New Roman" w:hAnsi="Times New Roman" w:cs="Times New Roman"/>
          <w:color w:val="333333"/>
          <w:sz w:val="26"/>
          <w:szCs w:val="26"/>
        </w:rPr>
        <w:t>;</w:t>
      </w:r>
    </w:p>
    <w:p w14:paraId="2106FFF3" w14:textId="7ADC5D4E" w:rsidR="00B259EC" w:rsidRP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5. </w:t>
      </w:r>
      <w:r w:rsidR="00B259EC" w:rsidRPr="00B259EC">
        <w:rPr>
          <w:rFonts w:ascii="Times New Roman" w:eastAsia="Times New Roman" w:hAnsi="Times New Roman" w:cs="Times New Roman"/>
          <w:color w:val="333333"/>
          <w:sz w:val="26"/>
          <w:szCs w:val="26"/>
        </w:rPr>
        <w:t xml:space="preserve">Không được làm việc trong bộ phận kế toán, tài chính của </w:t>
      </w:r>
      <w:r w:rsidR="00180486">
        <w:rPr>
          <w:rFonts w:ascii="Times New Roman" w:eastAsia="Times New Roman" w:hAnsi="Times New Roman" w:cs="Times New Roman"/>
          <w:color w:val="333333"/>
          <w:sz w:val="26"/>
          <w:szCs w:val="26"/>
        </w:rPr>
        <w:t>EVNGENCO2</w:t>
      </w:r>
      <w:r w:rsidR="00B259EC" w:rsidRPr="00B259EC">
        <w:rPr>
          <w:rFonts w:ascii="Times New Roman" w:eastAsia="Times New Roman" w:hAnsi="Times New Roman" w:cs="Times New Roman"/>
          <w:color w:val="333333"/>
          <w:sz w:val="26"/>
          <w:szCs w:val="26"/>
        </w:rPr>
        <w:t>;</w:t>
      </w:r>
    </w:p>
    <w:p w14:paraId="2495DFA0" w14:textId="775FB779" w:rsidR="00B259EC" w:rsidRDefault="00A82995"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6. </w:t>
      </w:r>
      <w:r w:rsidR="00B259EC" w:rsidRPr="00B259EC">
        <w:rPr>
          <w:rFonts w:ascii="Times New Roman" w:eastAsia="Times New Roman" w:hAnsi="Times New Roman" w:cs="Times New Roman"/>
          <w:color w:val="333333"/>
          <w:sz w:val="26"/>
          <w:szCs w:val="26"/>
        </w:rPr>
        <w:t xml:space="preserve">Không được là thành viên hay nhân viên của tổ chức kiểm toán được chấp thuận thực hiện kiểm toán các báo cáo tài chính của </w:t>
      </w:r>
      <w:r w:rsidR="00180486">
        <w:rPr>
          <w:rFonts w:ascii="Times New Roman" w:eastAsia="Times New Roman" w:hAnsi="Times New Roman" w:cs="Times New Roman"/>
          <w:color w:val="333333"/>
          <w:sz w:val="26"/>
          <w:szCs w:val="26"/>
        </w:rPr>
        <w:t>EVNGENCO2</w:t>
      </w:r>
      <w:r w:rsidR="00B259EC" w:rsidRPr="00B259EC">
        <w:rPr>
          <w:rFonts w:ascii="Times New Roman" w:eastAsia="Times New Roman" w:hAnsi="Times New Roman" w:cs="Times New Roman"/>
          <w:color w:val="333333"/>
          <w:sz w:val="26"/>
          <w:szCs w:val="26"/>
        </w:rPr>
        <w:t xml:space="preserve"> trong 03 năm liền trước đó;</w:t>
      </w:r>
    </w:p>
    <w:p w14:paraId="40A6EC12" w14:textId="5EBB4B13" w:rsidR="00044456" w:rsidRDefault="00A82995" w:rsidP="00044456">
      <w:pPr>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 xml:space="preserve">7. </w:t>
      </w:r>
      <w:r w:rsidR="003008C4" w:rsidRPr="00A14542">
        <w:rPr>
          <w:rFonts w:ascii="Times New Roman" w:hAnsi="Times New Roman"/>
          <w:sz w:val="26"/>
          <w:szCs w:val="26"/>
          <w:lang w:val="vi-VN"/>
        </w:rPr>
        <w:t xml:space="preserve">Tiêu chuẩn và điều kiện khác theo quy định khác của pháp luật có liên quan và Điều lệ </w:t>
      </w:r>
      <w:r w:rsidR="003008C4">
        <w:rPr>
          <w:rFonts w:ascii="Times New Roman" w:hAnsi="Times New Roman"/>
          <w:sz w:val="26"/>
          <w:szCs w:val="26"/>
        </w:rPr>
        <w:t>EVNGENCO2</w:t>
      </w:r>
      <w:r w:rsidR="003008C4" w:rsidRPr="00A14542">
        <w:rPr>
          <w:rFonts w:ascii="Times New Roman" w:hAnsi="Times New Roman"/>
          <w:sz w:val="26"/>
          <w:szCs w:val="26"/>
          <w:lang w:val="vi-VN"/>
        </w:rPr>
        <w:t>.</w:t>
      </w:r>
    </w:p>
    <w:p w14:paraId="4594DAE9"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11" w:name="dieu_6_4"/>
      <w:r w:rsidRPr="00B259EC">
        <w:rPr>
          <w:rFonts w:ascii="Times New Roman" w:eastAsia="Times New Roman" w:hAnsi="Times New Roman" w:cs="Times New Roman"/>
          <w:b/>
          <w:bCs/>
          <w:color w:val="000000"/>
          <w:sz w:val="26"/>
          <w:szCs w:val="26"/>
        </w:rPr>
        <w:t>Điều 6. Trưởng Ban kiểm soát</w:t>
      </w:r>
      <w:bookmarkEnd w:id="11"/>
    </w:p>
    <w:p w14:paraId="7A9EEF4A" w14:textId="6F6582EE"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Trưởng Ban kiểm soát phải có bằng tốt nghiệp đại học trở lên thuộc một trong các chuyên ngành kinh tế, tài chính, kế toán, kiểm toán, luật, quản trị kinh doanh hoặc chuyên ngành có liên quan đến hoạt động kinh doanh của </w:t>
      </w:r>
      <w:r w:rsidR="004C67BA">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620B12A7" w14:textId="5424BD06" w:rsidR="00E733E3"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Trưởng Ban kiểm soát do Ban kiểm soát bầu trong số các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việc bầu, miễn nhiệm, bãi nhiệm theo nguyên tắc đa số.</w:t>
      </w:r>
      <w:r w:rsidR="0047172F">
        <w:rPr>
          <w:rFonts w:ascii="Times New Roman" w:eastAsia="Times New Roman" w:hAnsi="Times New Roman" w:cs="Times New Roman"/>
          <w:color w:val="333333"/>
          <w:sz w:val="26"/>
          <w:szCs w:val="26"/>
        </w:rPr>
        <w:t xml:space="preserve"> Trưởng Ban kiểm soát làm việc chuyên trách tại </w:t>
      </w:r>
      <w:r w:rsidR="00180486">
        <w:rPr>
          <w:rFonts w:ascii="Times New Roman" w:eastAsia="Times New Roman" w:hAnsi="Times New Roman" w:cs="Times New Roman"/>
          <w:color w:val="333333"/>
          <w:sz w:val="26"/>
          <w:szCs w:val="26"/>
        </w:rPr>
        <w:t>EVNGENCO2</w:t>
      </w:r>
      <w:r w:rsidR="0047172F">
        <w:rPr>
          <w:rFonts w:ascii="Times New Roman" w:eastAsia="Times New Roman" w:hAnsi="Times New Roman" w:cs="Times New Roman"/>
          <w:color w:val="333333"/>
          <w:sz w:val="26"/>
          <w:szCs w:val="26"/>
        </w:rPr>
        <w:t>.</w:t>
      </w:r>
    </w:p>
    <w:p w14:paraId="70B9EAE0" w14:textId="30B94AC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3. Quyền và nghĩa vụ của Trưởng Ban kiểm soát do Điều lệ</w:t>
      </w:r>
      <w:r w:rsidR="002F74A2">
        <w:rPr>
          <w:rFonts w:ascii="Times New Roman" w:eastAsia="Times New Roman" w:hAnsi="Times New Roman" w:cs="Times New Roman"/>
          <w:color w:val="333333"/>
          <w:sz w:val="26"/>
          <w:szCs w:val="26"/>
        </w:rPr>
        <w:t xml:space="preserve">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quy định.</w:t>
      </w:r>
      <w:r w:rsidR="003D38CF">
        <w:rPr>
          <w:rFonts w:ascii="Times New Roman" w:eastAsia="Times New Roman" w:hAnsi="Times New Roman" w:cs="Times New Roman"/>
          <w:color w:val="333333"/>
          <w:sz w:val="26"/>
          <w:szCs w:val="26"/>
        </w:rPr>
        <w:t xml:space="preserve"> </w:t>
      </w:r>
    </w:p>
    <w:p w14:paraId="2774984D" w14:textId="5E103B55"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12" w:name="dieu_7_4"/>
      <w:r w:rsidRPr="00B259EC">
        <w:rPr>
          <w:rFonts w:ascii="Times New Roman" w:eastAsia="Times New Roman" w:hAnsi="Times New Roman" w:cs="Times New Roman"/>
          <w:b/>
          <w:bCs/>
          <w:color w:val="000000"/>
          <w:sz w:val="26"/>
          <w:szCs w:val="26"/>
        </w:rPr>
        <w:t xml:space="preserve">Điều 7. Đề cử, ứng cử </w:t>
      </w:r>
      <w:bookmarkEnd w:id="12"/>
      <w:r w:rsidR="00A24366">
        <w:rPr>
          <w:rFonts w:ascii="Times New Roman" w:eastAsia="Times New Roman" w:hAnsi="Times New Roman" w:cs="Times New Roman"/>
          <w:b/>
          <w:bCs/>
          <w:color w:val="000000"/>
          <w:sz w:val="26"/>
          <w:szCs w:val="26"/>
        </w:rPr>
        <w:t>kiểm soát viên</w:t>
      </w:r>
    </w:p>
    <w:p w14:paraId="3F037E71" w14:textId="66B4B26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Cổ đông hoặc nhóm cổ đông </w:t>
      </w:r>
      <w:r w:rsidR="006673CF" w:rsidRPr="00B259EC">
        <w:rPr>
          <w:rFonts w:ascii="Times New Roman" w:eastAsia="Times New Roman" w:hAnsi="Times New Roman" w:cs="Times New Roman"/>
          <w:color w:val="333333"/>
          <w:sz w:val="26"/>
          <w:szCs w:val="26"/>
        </w:rPr>
        <w:t>sở hữu</w:t>
      </w:r>
      <w:r w:rsidR="006673CF">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 xml:space="preserve">từ </w:t>
      </w:r>
      <w:r w:rsidR="00A664FA">
        <w:rPr>
          <w:rFonts w:ascii="Times New Roman" w:eastAsia="Times New Roman" w:hAnsi="Times New Roman" w:cs="Times New Roman"/>
          <w:color w:val="333333"/>
          <w:sz w:val="26"/>
          <w:szCs w:val="26"/>
        </w:rPr>
        <w:t>5</w:t>
      </w:r>
      <w:r w:rsidR="003D38CF" w:rsidRPr="005907BE">
        <w:rPr>
          <w:rFonts w:ascii="Times New Roman" w:eastAsia="Times New Roman" w:hAnsi="Times New Roman" w:cs="Times New Roman"/>
          <w:color w:val="333333"/>
          <w:sz w:val="26"/>
          <w:szCs w:val="26"/>
        </w:rPr>
        <w:t>%</w:t>
      </w:r>
      <w:r w:rsidR="003D38CF" w:rsidRPr="00B259EC">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 xml:space="preserve">tổng </w:t>
      </w:r>
      <w:r w:rsidRPr="00181304">
        <w:rPr>
          <w:rFonts w:ascii="Times New Roman" w:eastAsia="Times New Roman" w:hAnsi="Times New Roman" w:cs="Times New Roman"/>
          <w:color w:val="333333"/>
          <w:sz w:val="26"/>
          <w:szCs w:val="26"/>
        </w:rPr>
        <w:t xml:space="preserve">số </w:t>
      </w:r>
      <w:r w:rsidR="00181304" w:rsidRPr="00181304">
        <w:rPr>
          <w:rFonts w:ascii="Times New Roman" w:eastAsia="Times New Roman" w:hAnsi="Times New Roman" w:cs="Times New Roman"/>
          <w:color w:val="333333"/>
          <w:sz w:val="26"/>
          <w:szCs w:val="26"/>
        </w:rPr>
        <w:t xml:space="preserve">cổ phần phổ thông </w:t>
      </w:r>
      <w:r w:rsidRPr="00181304">
        <w:rPr>
          <w:rFonts w:ascii="Times New Roman" w:eastAsia="Times New Roman" w:hAnsi="Times New Roman" w:cs="Times New Roman"/>
          <w:color w:val="333333"/>
          <w:sz w:val="26"/>
          <w:szCs w:val="26"/>
        </w:rPr>
        <w:t>trở</w:t>
      </w:r>
      <w:r w:rsidRPr="00B259EC">
        <w:rPr>
          <w:rFonts w:ascii="Times New Roman" w:eastAsia="Times New Roman" w:hAnsi="Times New Roman" w:cs="Times New Roman"/>
          <w:color w:val="333333"/>
          <w:sz w:val="26"/>
          <w:szCs w:val="26"/>
        </w:rPr>
        <w:t xml:space="preserve"> lên có quyề</w:t>
      </w:r>
      <w:r w:rsidR="00CA3D63">
        <w:rPr>
          <w:rFonts w:ascii="Times New Roman" w:eastAsia="Times New Roman" w:hAnsi="Times New Roman" w:cs="Times New Roman"/>
          <w:color w:val="333333"/>
          <w:sz w:val="26"/>
          <w:szCs w:val="26"/>
        </w:rPr>
        <w:t>n đề cử người vào Ban kiểm soát</w:t>
      </w:r>
      <w:r w:rsidRPr="00B259EC">
        <w:rPr>
          <w:rFonts w:ascii="Times New Roman" w:eastAsia="Times New Roman" w:hAnsi="Times New Roman" w:cs="Times New Roman"/>
          <w:color w:val="333333"/>
          <w:sz w:val="26"/>
          <w:szCs w:val="26"/>
        </w:rPr>
        <w:t>, việc đề cử người vào Ban Kiểm soát thực hiện như sau:</w:t>
      </w:r>
    </w:p>
    <w:p w14:paraId="04167EEF"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Các cổ đông phổ thông hợp thành nhóm để đề cử người vào Ban kiểm soát phải thông báo về việc hợp nhóm cho các cổ đông dự họp biết trước khi khai mạc Đại hội đồng cổ đông;</w:t>
      </w:r>
    </w:p>
    <w:p w14:paraId="6E104E0B" w14:textId="79D5FAC0"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b) Căn cứ số lượng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cổ đông hoặc nhóm cổ đông quy định tại khoản này được quyền đề cử một hoặc một số người theo quyết định của Đại hội đồng cổ đông làm ứng cử viên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028EF72F" w14:textId="23AB3103"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 Trường hợp số lượng ứng cử viên Ban kiểm soát thông qua đề cử và ứng cử vẫn không đủ số lượng cần thiết theo quy định tại </w:t>
      </w:r>
      <w:bookmarkStart w:id="13" w:name="dc_51"/>
      <w:r w:rsidRPr="00B259EC">
        <w:rPr>
          <w:rFonts w:ascii="Times New Roman" w:eastAsia="Times New Roman" w:hAnsi="Times New Roman" w:cs="Times New Roman"/>
          <w:color w:val="000000"/>
          <w:sz w:val="26"/>
          <w:szCs w:val="26"/>
        </w:rPr>
        <w:t>khoản 5 Điều 115 Luật Doanh nghiệp</w:t>
      </w:r>
      <w:bookmarkEnd w:id="13"/>
      <w:r w:rsidRPr="00B259EC">
        <w:rPr>
          <w:rFonts w:ascii="Times New Roman" w:eastAsia="Times New Roman" w:hAnsi="Times New Roman" w:cs="Times New Roman"/>
          <w:color w:val="333333"/>
          <w:sz w:val="26"/>
          <w:szCs w:val="26"/>
        </w:rPr>
        <w:t xml:space="preserve">, Ban kiểm soát đương nhiệm giới thiệu thêm ứng cử viên hoặc tổ chức đề cử theo quy định tại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Quy chế nội bộ về quản trị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và Quy chế hoạt động của Ban kiểm soát. Việc Ban Kiểm soát đương nhiệm giới thiệu thêm ứng cử viên phải được công bố rõ ràng trước khi Đại hội đồng cổ đông biểu quyết bầu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theo quy định của pháp luật.</w:t>
      </w:r>
    </w:p>
    <w:p w14:paraId="41AD6ADD" w14:textId="3BC1D2FD" w:rsidR="00B259EC" w:rsidRPr="005907BE" w:rsidRDefault="00B259EC" w:rsidP="00FF5BDC">
      <w:pPr>
        <w:shd w:val="clear" w:color="auto" w:fill="FFFFFF"/>
        <w:spacing w:before="120" w:after="120" w:line="240" w:lineRule="auto"/>
        <w:ind w:firstLine="567"/>
        <w:jc w:val="both"/>
        <w:rPr>
          <w:rFonts w:ascii="Times New Roman" w:eastAsia="Times New Roman" w:hAnsi="Times New Roman" w:cs="Times New Roman"/>
          <w:b/>
          <w:bCs/>
          <w:color w:val="333333"/>
          <w:sz w:val="26"/>
          <w:szCs w:val="26"/>
        </w:rPr>
      </w:pPr>
      <w:bookmarkStart w:id="14" w:name="dieu_8_3"/>
      <w:r w:rsidRPr="005907BE">
        <w:rPr>
          <w:rFonts w:ascii="Times New Roman" w:eastAsia="Times New Roman" w:hAnsi="Times New Roman" w:cs="Times New Roman"/>
          <w:b/>
          <w:bCs/>
          <w:color w:val="333333"/>
          <w:sz w:val="26"/>
          <w:szCs w:val="26"/>
        </w:rPr>
        <w:t xml:space="preserve">Điều 8. Cách thức bầu, miễn nhiệm, bãi nhiệm </w:t>
      </w:r>
      <w:bookmarkEnd w:id="14"/>
      <w:r w:rsidR="00A24366">
        <w:rPr>
          <w:rFonts w:ascii="Times New Roman" w:eastAsia="Times New Roman" w:hAnsi="Times New Roman" w:cs="Times New Roman"/>
          <w:b/>
          <w:bCs/>
          <w:color w:val="333333"/>
          <w:sz w:val="26"/>
          <w:szCs w:val="26"/>
        </w:rPr>
        <w:t>kiểm soát viên</w:t>
      </w:r>
    </w:p>
    <w:p w14:paraId="34E9813F" w14:textId="72F8FB70"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 xml:space="preserve">1. Việc bầu, miễn nhiệm, bãi nhiệm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thuộc thẩm quyền của Đại hội đồng cổ đông.</w:t>
      </w:r>
    </w:p>
    <w:p w14:paraId="4E481B3C" w14:textId="61814C8C" w:rsidR="002F74A2" w:rsidRDefault="00B259EC" w:rsidP="00FF5BDC">
      <w:pPr>
        <w:shd w:val="clear" w:color="auto" w:fill="FFFFFF"/>
        <w:spacing w:before="120" w:after="120" w:line="240" w:lineRule="auto"/>
        <w:ind w:firstLine="567"/>
        <w:jc w:val="both"/>
        <w:rPr>
          <w:rFonts w:ascii="Times New Roman" w:eastAsia="Times New Roman" w:hAnsi="Times New Roman" w:cs="Times New Roman"/>
          <w:b/>
          <w:bCs/>
          <w:color w:val="333333"/>
          <w:sz w:val="26"/>
          <w:szCs w:val="26"/>
        </w:rPr>
      </w:pPr>
      <w:r w:rsidRPr="00B259EC">
        <w:rPr>
          <w:rFonts w:ascii="Times New Roman" w:eastAsia="Times New Roman" w:hAnsi="Times New Roman" w:cs="Times New Roman"/>
          <w:color w:val="333333"/>
          <w:sz w:val="26"/>
          <w:szCs w:val="26"/>
        </w:rPr>
        <w:t xml:space="preserve">2. </w:t>
      </w:r>
      <w:r w:rsidR="00A57255">
        <w:rPr>
          <w:rFonts w:ascii="Times New Roman" w:eastAsia="Times New Roman" w:hAnsi="Times New Roman" w:cs="Times New Roman"/>
          <w:color w:val="333333"/>
          <w:sz w:val="26"/>
          <w:szCs w:val="26"/>
        </w:rPr>
        <w:t>V</w:t>
      </w:r>
      <w:r w:rsidRPr="00B259EC">
        <w:rPr>
          <w:rFonts w:ascii="Times New Roman" w:eastAsia="Times New Roman" w:hAnsi="Times New Roman" w:cs="Times New Roman"/>
          <w:color w:val="333333"/>
          <w:sz w:val="26"/>
          <w:szCs w:val="26"/>
        </w:rPr>
        <w:t xml:space="preserve">iệc biểu quyết bầu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phải thực hiện theo phương thức bầu dồn phiếu, theo đó mỗi cổ đông có tổng số phiếu biểu quyết tương ứng với tổng số cổ phần sở hữu nhân với số thành viên được bầu của Ban Kiểm soát và cổ đông có quyền dồn hết hoặc một phần tổng số phiếu bầu của mình cho một hoặc một số ứng cử viên. Người trúng cử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được xác định theo số phiếu bầu tính từ cao xuống thấp, bắt đầu từ ứng cử viên có số phiếu bầu cao nhất cho đến khi đủ số thành viên quy định tại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Trường hợp có từ 02 ứng cử viên trở lên đạt cùng số phiếu bầu như nhau cho thành viên cuối cùng của Ban kiểm soát thì sẽ tiến hành bầu lại trong số các ứng cử viên có số phiếu bầu ngang nhau hoặc lựa chọn theo tiêu chí quy định tại quy chế bầu cử hoặc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bookmarkStart w:id="15" w:name="dieu_9_2"/>
    </w:p>
    <w:p w14:paraId="6DC2D3E8" w14:textId="2295B37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5907BE">
        <w:rPr>
          <w:rFonts w:ascii="Times New Roman" w:eastAsia="Times New Roman" w:hAnsi="Times New Roman" w:cs="Times New Roman"/>
          <w:b/>
          <w:bCs/>
          <w:color w:val="333333"/>
          <w:sz w:val="26"/>
          <w:szCs w:val="26"/>
        </w:rPr>
        <w:t>Điều</w:t>
      </w:r>
      <w:r w:rsidRPr="00B259EC">
        <w:rPr>
          <w:rFonts w:ascii="Times New Roman" w:eastAsia="Times New Roman" w:hAnsi="Times New Roman" w:cs="Times New Roman"/>
          <w:b/>
          <w:bCs/>
          <w:color w:val="000000"/>
          <w:sz w:val="26"/>
          <w:szCs w:val="26"/>
        </w:rPr>
        <w:t xml:space="preserve"> 9. Các trường hợp miễn nhiệm, bãi nhiệm </w:t>
      </w:r>
      <w:bookmarkEnd w:id="15"/>
      <w:r w:rsidR="00A24366">
        <w:rPr>
          <w:rFonts w:ascii="Times New Roman" w:eastAsia="Times New Roman" w:hAnsi="Times New Roman" w:cs="Times New Roman"/>
          <w:b/>
          <w:bCs/>
          <w:color w:val="000000"/>
          <w:sz w:val="26"/>
          <w:szCs w:val="26"/>
        </w:rPr>
        <w:t>kiểm soát viên</w:t>
      </w:r>
    </w:p>
    <w:p w14:paraId="66485DFF" w14:textId="64133166"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Đại hội đồng cổ đông miễn nhiệm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trong trường hợp sau đây:</w:t>
      </w:r>
    </w:p>
    <w:p w14:paraId="014ADD14" w14:textId="0A26E4C7"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a) Không còn đủ tiêu chuẩn và điều kiện làm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theo quy định tại Điều 16</w:t>
      </w:r>
      <w:r w:rsidR="00AB2113">
        <w:rPr>
          <w:rFonts w:ascii="Times New Roman" w:eastAsia="Times New Roman" w:hAnsi="Times New Roman" w:cs="Times New Roman"/>
          <w:color w:val="333333"/>
          <w:sz w:val="26"/>
          <w:szCs w:val="26"/>
        </w:rPr>
        <w:t>9</w:t>
      </w:r>
      <w:r w:rsidRPr="00B259EC">
        <w:rPr>
          <w:rFonts w:ascii="Times New Roman" w:eastAsia="Times New Roman" w:hAnsi="Times New Roman" w:cs="Times New Roman"/>
          <w:color w:val="333333"/>
          <w:sz w:val="26"/>
          <w:szCs w:val="26"/>
        </w:rPr>
        <w:t xml:space="preserve"> Luật Doanh nghiệp;</w:t>
      </w:r>
    </w:p>
    <w:p w14:paraId="300FE8C9" w14:textId="15038204"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Có đơn từ chức và được chấp thuận;</w:t>
      </w:r>
    </w:p>
    <w:p w14:paraId="6D623A6A" w14:textId="51C7320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c) Trường hợp khác do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quy định.</w:t>
      </w:r>
    </w:p>
    <w:p w14:paraId="6C67E037" w14:textId="064A87B6"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Đại hội đồng cổ đông bãi nhiệm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trong trường hợp sau đây:</w:t>
      </w:r>
    </w:p>
    <w:p w14:paraId="68118F32"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Không hoàn thành nhiệm vụ, công việc được phân công;</w:t>
      </w:r>
    </w:p>
    <w:p w14:paraId="04AF5CB1"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Không thực hiện quyền và nghĩa vụ của mình trong 06 tháng liên tục, trừ trường hợp bất khả kháng;</w:t>
      </w:r>
    </w:p>
    <w:p w14:paraId="56839883" w14:textId="23CF8D11"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c) Vi phạm nhiều lần, vi phạm nghiêm trọng nghĩa vụ của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theo quy định của Luật Doanh nghiệp và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117ECBDC"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d) Trường hợp khác theo nghị quyết Đại hội đồng cổ đông.</w:t>
      </w:r>
    </w:p>
    <w:p w14:paraId="485F6A79" w14:textId="325D91D6"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16" w:name="dieu_10_2"/>
      <w:r w:rsidRPr="00B259EC">
        <w:rPr>
          <w:rFonts w:ascii="Times New Roman" w:eastAsia="Times New Roman" w:hAnsi="Times New Roman" w:cs="Times New Roman"/>
          <w:b/>
          <w:bCs/>
          <w:color w:val="000000"/>
          <w:sz w:val="26"/>
          <w:szCs w:val="26"/>
        </w:rPr>
        <w:t xml:space="preserve">Điều 10. Thông báo về bầu, miễn nhiệm, bãi nhiệm </w:t>
      </w:r>
      <w:bookmarkEnd w:id="16"/>
      <w:r w:rsidR="00A24366">
        <w:rPr>
          <w:rFonts w:ascii="Times New Roman" w:eastAsia="Times New Roman" w:hAnsi="Times New Roman" w:cs="Times New Roman"/>
          <w:b/>
          <w:bCs/>
          <w:color w:val="000000"/>
          <w:sz w:val="26"/>
          <w:szCs w:val="26"/>
        </w:rPr>
        <w:t>kiểm soát viên</w:t>
      </w:r>
    </w:p>
    <w:p w14:paraId="0F847C9A" w14:textId="1239DD6F"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Trường hợp đã xác định được ứng cử viên Ban kiểm soát,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phải công bố thông tin liên quan đến các ứng cử viên tối thiểu 10 ngày trước ngày khai mạc họp Đại hội đồng cổ đông trên trang thông tin điện tử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nếu được bầu làm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Thông tin liên quan đến ứng cử viên Ban Kiểm soát được công bố bao gồm:</w:t>
      </w:r>
    </w:p>
    <w:p w14:paraId="68ACCED9"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Họ tên, ngày, tháng, năm sinh;</w:t>
      </w:r>
    </w:p>
    <w:p w14:paraId="48884FCB"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Trình độ chuyên môn;</w:t>
      </w:r>
    </w:p>
    <w:p w14:paraId="306A0D57"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c) Quá trình công tác;</w:t>
      </w:r>
    </w:p>
    <w:p w14:paraId="6F8EA057"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d) Các chức danh quản lý khác;</w:t>
      </w:r>
    </w:p>
    <w:p w14:paraId="4DAA0C5C" w14:textId="0F87206D"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 xml:space="preserve">đ) Lợi ích có liên quan tới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và các bên có liên quan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0FA90ED9" w14:textId="1B1C87E0"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e) Các thông tin khác (nếu có) theo quy định tại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63AB641C" w14:textId="08A5AC06"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g)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phải có trách nhiệm công bố thông tin về các công ty mà ứng cử viên đang nắm giữ các chức danh quản lý và các lợi ích có liên quan tới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của ứng cử viên Ban kiểm soát (nếu có).</w:t>
      </w:r>
    </w:p>
    <w:p w14:paraId="412C78BD" w14:textId="7FF23353"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Việc thông báo về kết quả bầu, miễn nhiệm, bãi nhiệm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thực hiện theo các quy định hướng dẫn về công bố thông tin.</w:t>
      </w:r>
    </w:p>
    <w:p w14:paraId="6220BA15"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17" w:name="chuong_3_1"/>
      <w:r w:rsidRPr="00B259EC">
        <w:rPr>
          <w:rFonts w:ascii="Times New Roman" w:eastAsia="Times New Roman" w:hAnsi="Times New Roman" w:cs="Times New Roman"/>
          <w:b/>
          <w:bCs/>
          <w:color w:val="000000"/>
          <w:sz w:val="26"/>
          <w:szCs w:val="26"/>
        </w:rPr>
        <w:t>Chương III</w:t>
      </w:r>
      <w:bookmarkEnd w:id="17"/>
    </w:p>
    <w:p w14:paraId="1C8FA627"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18" w:name="chuong_3_1_name"/>
      <w:r w:rsidRPr="00B259EC">
        <w:rPr>
          <w:rFonts w:ascii="Times New Roman" w:eastAsia="Times New Roman" w:hAnsi="Times New Roman" w:cs="Times New Roman"/>
          <w:b/>
          <w:bCs/>
          <w:color w:val="000000"/>
          <w:sz w:val="26"/>
          <w:szCs w:val="26"/>
        </w:rPr>
        <w:t>BAN KIỂM SOÁT</w:t>
      </w:r>
      <w:bookmarkEnd w:id="18"/>
    </w:p>
    <w:p w14:paraId="4DE5D692" w14:textId="6CDF7969"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b/>
          <w:bCs/>
          <w:color w:val="000000"/>
          <w:sz w:val="26"/>
          <w:szCs w:val="26"/>
        </w:rPr>
      </w:pPr>
      <w:bookmarkStart w:id="19" w:name="dieu_11_2"/>
      <w:r w:rsidRPr="005907BE">
        <w:rPr>
          <w:rFonts w:ascii="Times New Roman" w:eastAsia="Times New Roman" w:hAnsi="Times New Roman" w:cs="Times New Roman"/>
          <w:b/>
          <w:bCs/>
          <w:color w:val="333333"/>
          <w:sz w:val="26"/>
          <w:szCs w:val="26"/>
        </w:rPr>
        <w:t>Điều</w:t>
      </w:r>
      <w:r w:rsidRPr="007D66DF">
        <w:rPr>
          <w:rFonts w:ascii="Times New Roman" w:eastAsia="Times New Roman" w:hAnsi="Times New Roman" w:cs="Times New Roman"/>
          <w:b/>
          <w:bCs/>
          <w:color w:val="000000"/>
          <w:sz w:val="26"/>
          <w:szCs w:val="26"/>
        </w:rPr>
        <w:t xml:space="preserve"> 1</w:t>
      </w:r>
      <w:r w:rsidRPr="00B259EC">
        <w:rPr>
          <w:rFonts w:ascii="Times New Roman" w:eastAsia="Times New Roman" w:hAnsi="Times New Roman" w:cs="Times New Roman"/>
          <w:b/>
          <w:bCs/>
          <w:color w:val="000000"/>
          <w:sz w:val="26"/>
          <w:szCs w:val="26"/>
        </w:rPr>
        <w:t>1. Quyền, nghĩa vụ và trách nhiệm của Ban kiểm soát</w:t>
      </w:r>
      <w:bookmarkEnd w:id="19"/>
    </w:p>
    <w:p w14:paraId="056585EB" w14:textId="64F31C23"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Ban Kiểm soát thực hiện giám sát Hội đồng quản trị, Tổng Giám đốc trong việc quản lý và điều hành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22CF4AE9"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05798B83" w14:textId="45640FA4"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Thẩm định tính đầy đủ, hợp pháp và trung thực của báo cáo tình hình kinh doanh, báo cáo tài chính hằng năm và 06 tháng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22E9E347" w14:textId="27A08E0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4. Rà soát, kiểm tra và đánh giá hiệu lực và hiệu quả của hệ thống kiểm soát nội bộ, kiểm toán nội bộ, quản lý rủi ro và cảnh báo sớm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09A1FF43" w14:textId="1A0B06E2" w:rsidR="00FB148A"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5. Xem xét sổ kế toán, ghi chép kế toán và các tài liệu khác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công việc quản lý, điều hành hoạt động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khi xét thấy cần thiết hoặc theo nghị quyết Đại hội đồng cổ đông hoặc theo yêu cầu của cổ đông hoặc nhóm cổ đông quy định tại </w:t>
      </w:r>
      <w:bookmarkStart w:id="20" w:name="dc_52"/>
      <w:r w:rsidRPr="00B259EC">
        <w:rPr>
          <w:rFonts w:ascii="Times New Roman" w:eastAsia="Times New Roman" w:hAnsi="Times New Roman" w:cs="Times New Roman"/>
          <w:color w:val="000000"/>
          <w:sz w:val="26"/>
          <w:szCs w:val="26"/>
        </w:rPr>
        <w:t>khoản 2 Điều 115 Luật Doanh nghiệp</w:t>
      </w:r>
      <w:bookmarkEnd w:id="20"/>
      <w:r w:rsidRPr="00B259EC">
        <w:rPr>
          <w:rFonts w:ascii="Times New Roman" w:eastAsia="Times New Roman" w:hAnsi="Times New Roman" w:cs="Times New Roman"/>
          <w:color w:val="333333"/>
          <w:sz w:val="26"/>
          <w:szCs w:val="26"/>
        </w:rPr>
        <w:t>.</w:t>
      </w:r>
    </w:p>
    <w:p w14:paraId="60819306" w14:textId="7758638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6. Khi có yêu cầu của cổ đông hoặc nhóm cổ đông quy định tại </w:t>
      </w:r>
      <w:bookmarkStart w:id="21" w:name="dc_53"/>
      <w:r w:rsidRPr="00B259EC">
        <w:rPr>
          <w:rFonts w:ascii="Times New Roman" w:eastAsia="Times New Roman" w:hAnsi="Times New Roman" w:cs="Times New Roman"/>
          <w:color w:val="000000"/>
          <w:sz w:val="26"/>
          <w:szCs w:val="26"/>
        </w:rPr>
        <w:t>khoản 2 Điều 115 Luật Doanh nghiệp</w:t>
      </w:r>
      <w:bookmarkEnd w:id="21"/>
      <w:r w:rsidRPr="00B259EC">
        <w:rPr>
          <w:rFonts w:ascii="Times New Roman" w:eastAsia="Times New Roman" w:hAnsi="Times New Roman" w:cs="Times New Roman"/>
          <w:color w:val="333333"/>
          <w:sz w:val="26"/>
          <w:szCs w:val="26"/>
        </w:rPr>
        <w:t xml:space="preserve">,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65F24118" w14:textId="337679F4"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7. Kiến nghị Hội đồng quản trị hoặc Đại hội đồng cổ đông biện pháp sửa đổi, bổ sung, cải tiến cơ cấu tổ chức quản lý, giám sát và điều hành hoạt động kinh doanh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19B8267D"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8. Khi phát hiện có thành viên Hội đồng quản trị, Tổng Giám đốc vi phạm quy định tại </w:t>
      </w:r>
      <w:bookmarkStart w:id="22" w:name="dc_54"/>
      <w:r w:rsidRPr="00B259EC">
        <w:rPr>
          <w:rFonts w:ascii="Times New Roman" w:eastAsia="Times New Roman" w:hAnsi="Times New Roman" w:cs="Times New Roman"/>
          <w:color w:val="000000"/>
          <w:sz w:val="26"/>
          <w:szCs w:val="26"/>
        </w:rPr>
        <w:t>Điều 165 Luật doanh nghiệp</w:t>
      </w:r>
      <w:bookmarkEnd w:id="22"/>
      <w:r w:rsidRPr="00B259EC">
        <w:rPr>
          <w:rFonts w:ascii="Times New Roman" w:eastAsia="Times New Roman" w:hAnsi="Times New Roman" w:cs="Times New Roman"/>
          <w:color w:val="333333"/>
          <w:sz w:val="26"/>
          <w:szCs w:val="26"/>
        </w:rPr>
        <w:t> phải thông báo ngay bằng văn bản cho Hội đồng quản trị, yêu cầu người có hành vi vi phạm chấm dứt hành vi vi phạm và có giải pháp khắc phục hậu quả.</w:t>
      </w:r>
    </w:p>
    <w:p w14:paraId="48A94B0C" w14:textId="766577A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9. Tham dự và tham gia thảo luận tại các cuộc họp Đại hội đồng cổ đông, Hội đồng quản trị và các cuộc họp khác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21B0E9B2" w14:textId="4950012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10. Sử dụng tư vấn độc lập, bộ phận kiểm toán nội bộ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để thực hiện nhiệm vụ được giao.</w:t>
      </w:r>
    </w:p>
    <w:p w14:paraId="1B021F71"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11. Ban kiểm soát có thể tham khảo ý kiến của Hội đồng quản trị trước khi trình báo cáo, kết luận và kiến nghị lên Đại hội đồng cổ đông.</w:t>
      </w:r>
    </w:p>
    <w:p w14:paraId="3B7CFA5B" w14:textId="2E12A591"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12. Kiểm tra từng vấn đề cụ thể liên quan đến quản lý, điều hành hoạt động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theo đề nghị của cổ đông.</w:t>
      </w:r>
    </w:p>
    <w:p w14:paraId="449D59C3"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13. Yêu cầu Hội đồng quản trị phải triệu tập họp bất thường Đại hội đồng cổ đông.</w:t>
      </w:r>
    </w:p>
    <w:p w14:paraId="63896C79"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14. Thay thế Hội đồng quản trị triệu tập họp Đại hội đồng cổ đông trong thời hạn 30 ngày trong trường hợp Hội đồng quản trị không triệu tập họp Đại hội đồng cổ đông theo quy định tại </w:t>
      </w:r>
      <w:bookmarkStart w:id="23" w:name="dc_55"/>
      <w:r w:rsidRPr="00B259EC">
        <w:rPr>
          <w:rFonts w:ascii="Times New Roman" w:eastAsia="Times New Roman" w:hAnsi="Times New Roman" w:cs="Times New Roman"/>
          <w:color w:val="000000"/>
          <w:sz w:val="26"/>
          <w:szCs w:val="26"/>
        </w:rPr>
        <w:t>khoản 3 Điều 140 Luật Doanh nghiệp</w:t>
      </w:r>
      <w:bookmarkEnd w:id="23"/>
      <w:r w:rsidRPr="00B259EC">
        <w:rPr>
          <w:rFonts w:ascii="Times New Roman" w:eastAsia="Times New Roman" w:hAnsi="Times New Roman" w:cs="Times New Roman"/>
          <w:color w:val="333333"/>
          <w:sz w:val="26"/>
          <w:szCs w:val="26"/>
        </w:rPr>
        <w:t>.</w:t>
      </w:r>
    </w:p>
    <w:p w14:paraId="2A13479C"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15. Đề nghị Chủ tịch Hội đồng quản trị phải triệu tập họp Hội đồng quản trị.</w:t>
      </w:r>
    </w:p>
    <w:p w14:paraId="40AEE37E"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16. Xem xét, trích lục, sao chép một phần hoặc toàn bộ nội dung kê khai Danh sách người có liên quan và lợi ích có liên quan được kê khai quy định tại </w:t>
      </w:r>
      <w:bookmarkStart w:id="24" w:name="dc_56"/>
      <w:r w:rsidRPr="00B259EC">
        <w:rPr>
          <w:rFonts w:ascii="Times New Roman" w:eastAsia="Times New Roman" w:hAnsi="Times New Roman" w:cs="Times New Roman"/>
          <w:color w:val="000000"/>
          <w:sz w:val="26"/>
          <w:szCs w:val="26"/>
        </w:rPr>
        <w:t>khoản 1 và khoản 2 Điều 164 Luật Doanh nghiệp</w:t>
      </w:r>
      <w:bookmarkEnd w:id="24"/>
      <w:r w:rsidRPr="00B259EC">
        <w:rPr>
          <w:rFonts w:ascii="Times New Roman" w:eastAsia="Times New Roman" w:hAnsi="Times New Roman" w:cs="Times New Roman"/>
          <w:color w:val="333333"/>
          <w:sz w:val="26"/>
          <w:szCs w:val="26"/>
        </w:rPr>
        <w:t>.</w:t>
      </w:r>
    </w:p>
    <w:p w14:paraId="105A3EFB" w14:textId="09A79519"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17. Đề xuất và kiến nghị Đại hội đồng cổ đông phê duyệt danh sách tổ chức kiểm toán được chấp thuận thực hiện kiểm toán Báo cáo tài chính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tổ chức kiểm toán được chấp thuận thực hiện kiểm tra các hoạt động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khi xét thấy cần thiết.</w:t>
      </w:r>
    </w:p>
    <w:p w14:paraId="712ECD5E"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18. Chịu trách nhiệm trước cổ đông về hoạt động giám sát của mình.</w:t>
      </w:r>
    </w:p>
    <w:p w14:paraId="2B89731B" w14:textId="4B6FE519"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19. Giám sát tình hình tài chính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việc tuân thủ pháp luật của thành viên Hội đồng quản trị</w:t>
      </w:r>
      <w:r w:rsidR="002352AE">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Tổng Giám đốc, người quản lý khác trong các hoạt động.</w:t>
      </w:r>
    </w:p>
    <w:p w14:paraId="53119246"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20. Đảm bảo phối hợp hoạt động với Hội đồng quản trị, Tổng Giám đốc và cổ đông.</w:t>
      </w:r>
    </w:p>
    <w:p w14:paraId="64255B7F" w14:textId="1959ECE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21. Trường hợp phát hiện hành vi vi phạm pháp luật hoặc vi phạm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của t</w:t>
      </w:r>
      <w:r w:rsidR="003F2755">
        <w:rPr>
          <w:rFonts w:ascii="Times New Roman" w:eastAsia="Times New Roman" w:hAnsi="Times New Roman" w:cs="Times New Roman"/>
          <w:color w:val="333333"/>
          <w:sz w:val="26"/>
          <w:szCs w:val="26"/>
        </w:rPr>
        <w:t>hành viên Hội đồng quản trị, T</w:t>
      </w:r>
      <w:r w:rsidRPr="00B259EC">
        <w:rPr>
          <w:rFonts w:ascii="Times New Roman" w:eastAsia="Times New Roman" w:hAnsi="Times New Roman" w:cs="Times New Roman"/>
          <w:color w:val="333333"/>
          <w:sz w:val="26"/>
          <w:szCs w:val="26"/>
        </w:rPr>
        <w:t>ổng Giám đốc và người điều hành doanh nghiệp khác, Ban kiểm soát phải thông báo bằng văn bản cho Hội đồng quản trị trong vòng 48 giờ, yêu cầu người có hành vi vi phạm chấm dứt vi phạm và có giải pháp khắc phục hậu quả.</w:t>
      </w:r>
    </w:p>
    <w:p w14:paraId="08340FB3"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22. Xây dựng Quy chế hoạt động của Ban kiểm soát và trình Đại hội đồng cổ đông thông qua.</w:t>
      </w:r>
    </w:p>
    <w:p w14:paraId="504B0378"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23. Chứng kiến Hội đồng quản trị tổ chức kiểm phiếu và lập biên bản kiểm phiếu nếu được Hội đồng quản trị yêu cầu trong trường hợp lấy ý kiến cổ đông bằng văn bản để thông qua nghị quyết của Đại hội đồng cổ đông.</w:t>
      </w:r>
    </w:p>
    <w:p w14:paraId="68D0EA55"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24. Trưởng Ban kiểm soát điều hành để Đại hội đồng cổ đông bầu chủ tọa cuộc họp đối với trường hợp Chủ tịch vắng mặt hoặc tạm thời mất khả năng làm việc mà các thành viên Hội đồng quản trị còn lại không bầu được người làm chủ tọa. Trường hợp này, người có số phiếu bầu cao nhất làm chủ tọa cuộc họp.</w:t>
      </w:r>
    </w:p>
    <w:p w14:paraId="31BAB39E" w14:textId="6A43B8F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25. Thực hiện các quyền</w:t>
      </w:r>
      <w:r w:rsidR="00BE3F44">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nghĩa vụ</w:t>
      </w:r>
      <w:r w:rsidR="00BE3F44">
        <w:rPr>
          <w:rFonts w:ascii="Times New Roman" w:eastAsia="Times New Roman" w:hAnsi="Times New Roman" w:cs="Times New Roman"/>
          <w:color w:val="333333"/>
          <w:sz w:val="26"/>
          <w:szCs w:val="26"/>
        </w:rPr>
        <w:t xml:space="preserve"> và trách nhiệm</w:t>
      </w:r>
      <w:r w:rsidRPr="00B259EC">
        <w:rPr>
          <w:rFonts w:ascii="Times New Roman" w:eastAsia="Times New Roman" w:hAnsi="Times New Roman" w:cs="Times New Roman"/>
          <w:color w:val="333333"/>
          <w:sz w:val="26"/>
          <w:szCs w:val="26"/>
        </w:rPr>
        <w:t xml:space="preserve"> khác theo quy định của Luật Doanh nghiệp,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và Nghị quyết của Đại hội đồng cổ đông.</w:t>
      </w:r>
    </w:p>
    <w:p w14:paraId="62898E16"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25" w:name="dieu_12_2"/>
      <w:r w:rsidRPr="007D66DF">
        <w:rPr>
          <w:rFonts w:ascii="Times New Roman" w:eastAsia="Times New Roman" w:hAnsi="Times New Roman" w:cs="Times New Roman"/>
          <w:b/>
          <w:bCs/>
          <w:color w:val="000000"/>
          <w:sz w:val="26"/>
          <w:szCs w:val="26"/>
        </w:rPr>
        <w:t xml:space="preserve">Điều </w:t>
      </w:r>
      <w:r w:rsidRPr="005907BE">
        <w:rPr>
          <w:rFonts w:ascii="Times New Roman" w:eastAsia="Times New Roman" w:hAnsi="Times New Roman" w:cs="Times New Roman"/>
          <w:b/>
          <w:bCs/>
          <w:color w:val="333333"/>
          <w:sz w:val="26"/>
          <w:szCs w:val="26"/>
        </w:rPr>
        <w:t>12</w:t>
      </w:r>
      <w:r w:rsidRPr="007D66DF">
        <w:rPr>
          <w:rFonts w:ascii="Times New Roman" w:eastAsia="Times New Roman" w:hAnsi="Times New Roman" w:cs="Times New Roman"/>
          <w:b/>
          <w:bCs/>
          <w:color w:val="000000"/>
          <w:sz w:val="26"/>
          <w:szCs w:val="26"/>
        </w:rPr>
        <w:t>.</w:t>
      </w:r>
      <w:r w:rsidRPr="00B259EC">
        <w:rPr>
          <w:rFonts w:ascii="Times New Roman" w:eastAsia="Times New Roman" w:hAnsi="Times New Roman" w:cs="Times New Roman"/>
          <w:b/>
          <w:bCs/>
          <w:color w:val="000000"/>
          <w:sz w:val="26"/>
          <w:szCs w:val="26"/>
        </w:rPr>
        <w:t xml:space="preserve"> Quyền được cung cấp thông tin của Ban kiểm soát</w:t>
      </w:r>
      <w:bookmarkEnd w:id="25"/>
    </w:p>
    <w:p w14:paraId="521CCC17" w14:textId="7CFF6172"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Tài liệu và thông tin phải được gửi đến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cùng thời điểm và theo phương thức như đối với thành viên Hội đồng quản trị, bao gồm:</w:t>
      </w:r>
    </w:p>
    <w:p w14:paraId="35CE6FFD"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Thông báo mời họp, phiếu lấy ý kiến thành viên Hội đồng quản trị và tài liệu kèm theo;</w:t>
      </w:r>
    </w:p>
    <w:p w14:paraId="4BAB0A63"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Nghị quyết, quyết định và biên bản họp của Đại hội đồng cổ đông, Hội đồng quản trị;</w:t>
      </w:r>
    </w:p>
    <w:p w14:paraId="280C3395" w14:textId="20975D11" w:rsidR="0053494A"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c) Báo cáo của Tổng Giám đốc trình Hội đồng quản trị hoặc tài liệu khác do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phát hành.</w:t>
      </w:r>
    </w:p>
    <w:p w14:paraId="34D2E9AA" w14:textId="431CAB02"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có quyền tiếp cận hồ sơ, tài liệu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lưu giữ tại trụ sở chính, chi nhánh và địa điểm khác; có quyền đến địa điểm làm việc của người quản lý và nhân viên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trong giờ làm việc.</w:t>
      </w:r>
    </w:p>
    <w:p w14:paraId="1A5AFBE5" w14:textId="54A4ADF5"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Hội đồng quản trị, thành viên Hội đồng quản trị, Tổng Giám đốc, người quản lý khác phải cung cấp đầy đủ, chính xác, kịp thời thông tin, tài liệu về công tác quản lý, điều hành và hoạt động kinh doanh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theo yêu cầu của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hoặc Ban kiểm soát.</w:t>
      </w:r>
    </w:p>
    <w:p w14:paraId="2F7E5191"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26" w:name="dieu_13_2"/>
      <w:r w:rsidRPr="00B259EC">
        <w:rPr>
          <w:rFonts w:ascii="Times New Roman" w:eastAsia="Times New Roman" w:hAnsi="Times New Roman" w:cs="Times New Roman"/>
          <w:b/>
          <w:bCs/>
          <w:color w:val="000000"/>
          <w:sz w:val="26"/>
          <w:szCs w:val="26"/>
        </w:rPr>
        <w:t>Điều 13. Trách nhiệm của Ban kiểm soát trong việc triệu tập họp bất thường Đại hội đồng cổ đông</w:t>
      </w:r>
      <w:bookmarkEnd w:id="26"/>
    </w:p>
    <w:p w14:paraId="1C0BE532"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1. Ban kiểm soát có trách nhiệm thay thế Hội đồng quản trị triệu tập họp Đại hội đồng cổ đông trong thời hạn 30 ngày trong trường hợp Hội đồng quản trị không triệu tập họp Đại hội đồng cổ đông trong các trường hợp sau đây:</w:t>
      </w:r>
    </w:p>
    <w:p w14:paraId="0F646783"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Số thành viên Hội đồng quản trị, Ban kiểm soát còn lại ít hơn số thành viên theo quy định của pháp luật;</w:t>
      </w:r>
    </w:p>
    <w:p w14:paraId="19E3D6D9"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Theo yêu cầu của cổ đông hoặc nhóm cổ đông quy định tại </w:t>
      </w:r>
      <w:bookmarkStart w:id="27" w:name="dc_57"/>
      <w:r w:rsidRPr="00B259EC">
        <w:rPr>
          <w:rFonts w:ascii="Times New Roman" w:eastAsia="Times New Roman" w:hAnsi="Times New Roman" w:cs="Times New Roman"/>
          <w:color w:val="000000"/>
          <w:sz w:val="26"/>
          <w:szCs w:val="26"/>
        </w:rPr>
        <w:t xml:space="preserve">khoản 2 Điều 115 Luật Doanh </w:t>
      </w:r>
      <w:r w:rsidRPr="005907BE">
        <w:rPr>
          <w:rFonts w:ascii="Times New Roman" w:eastAsia="Times New Roman" w:hAnsi="Times New Roman" w:cs="Times New Roman"/>
          <w:color w:val="333333"/>
          <w:sz w:val="26"/>
          <w:szCs w:val="26"/>
        </w:rPr>
        <w:t>nghiệp</w:t>
      </w:r>
      <w:bookmarkEnd w:id="27"/>
      <w:r w:rsidRPr="00B259EC">
        <w:rPr>
          <w:rFonts w:ascii="Times New Roman" w:eastAsia="Times New Roman" w:hAnsi="Times New Roman" w:cs="Times New Roman"/>
          <w:color w:val="333333"/>
          <w:sz w:val="26"/>
          <w:szCs w:val="26"/>
        </w:rPr>
        <w:t>;</w:t>
      </w:r>
    </w:p>
    <w:p w14:paraId="54B5F688" w14:textId="457E603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c) Khi có yêu cầu triệu tập họp bất thường Đại hội đồng cổ đông của Ban kiểm soát </w:t>
      </w:r>
      <w:r w:rsidR="00B2219C">
        <w:rPr>
          <w:rFonts w:ascii="Times New Roman" w:eastAsia="Times New Roman" w:hAnsi="Times New Roman" w:cs="Times New Roman"/>
          <w:color w:val="333333"/>
          <w:sz w:val="26"/>
          <w:szCs w:val="26"/>
        </w:rPr>
        <w:t xml:space="preserve">theo quy định tại </w:t>
      </w:r>
      <w:r w:rsidR="00815624">
        <w:rPr>
          <w:rFonts w:ascii="Times New Roman" w:eastAsia="Times New Roman" w:hAnsi="Times New Roman" w:cs="Times New Roman"/>
          <w:color w:val="333333"/>
          <w:sz w:val="26"/>
          <w:szCs w:val="26"/>
        </w:rPr>
        <w:t>Đ</w:t>
      </w:r>
      <w:r w:rsidR="00B2219C">
        <w:rPr>
          <w:rFonts w:ascii="Times New Roman" w:eastAsia="Times New Roman" w:hAnsi="Times New Roman" w:cs="Times New Roman"/>
          <w:color w:val="333333"/>
          <w:sz w:val="26"/>
          <w:szCs w:val="26"/>
        </w:rPr>
        <w:t xml:space="preserve">iều lệ </w:t>
      </w:r>
      <w:r w:rsidR="00180486">
        <w:rPr>
          <w:rFonts w:ascii="Times New Roman" w:eastAsia="Times New Roman" w:hAnsi="Times New Roman" w:cs="Times New Roman"/>
          <w:color w:val="333333"/>
          <w:sz w:val="26"/>
          <w:szCs w:val="26"/>
        </w:rPr>
        <w:t>EVNGENCO2</w:t>
      </w:r>
      <w:r w:rsidR="00B2219C">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nhưng Hộ</w:t>
      </w:r>
      <w:r w:rsidR="001D3A13">
        <w:rPr>
          <w:rFonts w:ascii="Times New Roman" w:eastAsia="Times New Roman" w:hAnsi="Times New Roman" w:cs="Times New Roman"/>
          <w:color w:val="333333"/>
          <w:sz w:val="26"/>
          <w:szCs w:val="26"/>
        </w:rPr>
        <w:t>i đồng quản trị không thực hiện</w:t>
      </w:r>
      <w:r w:rsidR="00FD0ECA">
        <w:rPr>
          <w:rFonts w:ascii="Times New Roman" w:eastAsia="Times New Roman" w:hAnsi="Times New Roman" w:cs="Times New Roman"/>
          <w:color w:val="333333"/>
          <w:sz w:val="26"/>
          <w:szCs w:val="26"/>
        </w:rPr>
        <w:t xml:space="preserve"> </w:t>
      </w:r>
      <w:r w:rsidR="00FD0ECA" w:rsidRPr="005907BE">
        <w:rPr>
          <w:rFonts w:ascii="Times New Roman" w:eastAsia="Times New Roman" w:hAnsi="Times New Roman" w:cs="Times New Roman"/>
          <w:color w:val="333333"/>
          <w:sz w:val="26"/>
          <w:szCs w:val="26"/>
        </w:rPr>
        <w:t>triệu tập họp Đại hội đồng cổ đông theo quy định</w:t>
      </w:r>
      <w:r w:rsidR="00FF7324">
        <w:rPr>
          <w:rFonts w:ascii="Times New Roman" w:eastAsia="Times New Roman" w:hAnsi="Times New Roman" w:cs="Times New Roman"/>
          <w:color w:val="333333"/>
          <w:sz w:val="26"/>
          <w:szCs w:val="26"/>
        </w:rPr>
        <w:t>.</w:t>
      </w:r>
    </w:p>
    <w:p w14:paraId="63BFA5FB" w14:textId="6FAEF242"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Trường hợp Ban kiểm soát không triệu tập họp Đại hội đồng cổ đông theo quy định thì Ban kiểm soát phải bồi thường thiệt hại phát sinh cho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4A4F8193" w14:textId="3B90D715"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Chi phí triệu tập và tiến hành họp Đại hội đồng cổ đông theo quy định tại khoản 1 Điều này sẽ được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hoàn lại.</w:t>
      </w:r>
    </w:p>
    <w:p w14:paraId="672AB3C0"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28" w:name="chuong_4_1"/>
      <w:r w:rsidRPr="00B259EC">
        <w:rPr>
          <w:rFonts w:ascii="Times New Roman" w:eastAsia="Times New Roman" w:hAnsi="Times New Roman" w:cs="Times New Roman"/>
          <w:b/>
          <w:bCs/>
          <w:color w:val="000000"/>
          <w:sz w:val="26"/>
          <w:szCs w:val="26"/>
        </w:rPr>
        <w:lastRenderedPageBreak/>
        <w:t>Chương IV</w:t>
      </w:r>
      <w:bookmarkEnd w:id="28"/>
    </w:p>
    <w:p w14:paraId="6C3EB44C"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29" w:name="chuong_4_1_name"/>
      <w:r w:rsidRPr="00B259EC">
        <w:rPr>
          <w:rFonts w:ascii="Times New Roman" w:eastAsia="Times New Roman" w:hAnsi="Times New Roman" w:cs="Times New Roman"/>
          <w:b/>
          <w:bCs/>
          <w:color w:val="000000"/>
          <w:sz w:val="26"/>
          <w:szCs w:val="26"/>
        </w:rPr>
        <w:t>CUỘC HỌP BAN KIỂM SOÁT</w:t>
      </w:r>
      <w:bookmarkEnd w:id="29"/>
    </w:p>
    <w:p w14:paraId="3C97C8DC"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0" w:name="dieu_14_2"/>
      <w:r w:rsidRPr="005907BE">
        <w:rPr>
          <w:rFonts w:ascii="Times New Roman" w:eastAsia="Times New Roman" w:hAnsi="Times New Roman" w:cs="Times New Roman"/>
          <w:b/>
          <w:bCs/>
          <w:color w:val="333333"/>
          <w:sz w:val="26"/>
          <w:szCs w:val="26"/>
        </w:rPr>
        <w:t>Điều</w:t>
      </w:r>
      <w:r w:rsidRPr="007D66DF">
        <w:rPr>
          <w:rFonts w:ascii="Times New Roman" w:eastAsia="Times New Roman" w:hAnsi="Times New Roman" w:cs="Times New Roman"/>
          <w:b/>
          <w:bCs/>
          <w:color w:val="000000"/>
          <w:sz w:val="26"/>
          <w:szCs w:val="26"/>
        </w:rPr>
        <w:t xml:space="preserve"> </w:t>
      </w:r>
      <w:r w:rsidRPr="00B259EC">
        <w:rPr>
          <w:rFonts w:ascii="Times New Roman" w:eastAsia="Times New Roman" w:hAnsi="Times New Roman" w:cs="Times New Roman"/>
          <w:b/>
          <w:bCs/>
          <w:color w:val="000000"/>
          <w:sz w:val="26"/>
          <w:szCs w:val="26"/>
        </w:rPr>
        <w:t>14. Cuộc họp của Ban kiểm soát</w:t>
      </w:r>
      <w:bookmarkEnd w:id="30"/>
    </w:p>
    <w:p w14:paraId="26018680" w14:textId="034978E6"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Ban kiểm soát phải họp ít nhất hai (02) lần trong một năm, số lượng thành viên tham dự họp ít nhất là hai phần ba (2/3) số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w:t>
      </w:r>
    </w:p>
    <w:p w14:paraId="2391A987" w14:textId="6AC59829"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2. Ban kiểm soát có quyền yêu cầu thành viên Hội đồng quản trị, Tổng Giám đốc</w:t>
      </w:r>
      <w:r w:rsidR="00B51557">
        <w:rPr>
          <w:rFonts w:ascii="Times New Roman" w:eastAsia="Times New Roman" w:hAnsi="Times New Roman" w:cs="Times New Roman"/>
          <w:color w:val="333333"/>
          <w:sz w:val="26"/>
          <w:szCs w:val="26"/>
        </w:rPr>
        <w:t>, thành viên ban điều hành</w:t>
      </w:r>
      <w:r w:rsidRPr="00B259EC">
        <w:rPr>
          <w:rFonts w:ascii="Times New Roman" w:eastAsia="Times New Roman" w:hAnsi="Times New Roman" w:cs="Times New Roman"/>
          <w:color w:val="333333"/>
          <w:sz w:val="26"/>
          <w:szCs w:val="26"/>
        </w:rPr>
        <w:t xml:space="preserve"> và đại diện tổ chức kiểm toán được chấp thuận tham dự và trả lời các vấn đề </w:t>
      </w:r>
      <w:r w:rsidR="006872FC">
        <w:rPr>
          <w:rFonts w:ascii="Times New Roman" w:eastAsia="Times New Roman" w:hAnsi="Times New Roman" w:cs="Times New Roman"/>
          <w:color w:val="333333"/>
          <w:sz w:val="26"/>
          <w:szCs w:val="26"/>
        </w:rPr>
        <w:t xml:space="preserve">mà các kiểm soát viên quan tâm và </w:t>
      </w:r>
      <w:r w:rsidRPr="00B259EC">
        <w:rPr>
          <w:rFonts w:ascii="Times New Roman" w:eastAsia="Times New Roman" w:hAnsi="Times New Roman" w:cs="Times New Roman"/>
          <w:color w:val="333333"/>
          <w:sz w:val="26"/>
          <w:szCs w:val="26"/>
        </w:rPr>
        <w:t>cần được làm rõ.</w:t>
      </w:r>
    </w:p>
    <w:p w14:paraId="26216F65"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1" w:name="dieu_15_2"/>
      <w:r w:rsidRPr="00B259EC">
        <w:rPr>
          <w:rFonts w:ascii="Times New Roman" w:eastAsia="Times New Roman" w:hAnsi="Times New Roman" w:cs="Times New Roman"/>
          <w:b/>
          <w:bCs/>
          <w:color w:val="000000"/>
          <w:sz w:val="26"/>
          <w:szCs w:val="26"/>
        </w:rPr>
        <w:t>Điều 15. Biên bản họp Ban kiểm soát</w:t>
      </w:r>
      <w:bookmarkEnd w:id="31"/>
    </w:p>
    <w:p w14:paraId="6BBB36E0" w14:textId="7732C1BB"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Biên bản họp Ban kiểm soát được lập chi tiết và rõ ràng. Người ghi biên bản và các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tham dự họp phải ký tên vào biên bản cuộc họp. Các biên bản họp của Ban kiểm soát phải được lưu giữ nhằm xác định trách nhiệm của từng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w:t>
      </w:r>
    </w:p>
    <w:p w14:paraId="083530A1"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32" w:name="chuong_5_1"/>
      <w:r w:rsidRPr="00B259EC">
        <w:rPr>
          <w:rFonts w:ascii="Times New Roman" w:eastAsia="Times New Roman" w:hAnsi="Times New Roman" w:cs="Times New Roman"/>
          <w:b/>
          <w:bCs/>
          <w:color w:val="000000"/>
          <w:sz w:val="26"/>
          <w:szCs w:val="26"/>
        </w:rPr>
        <w:t>Chương V</w:t>
      </w:r>
      <w:bookmarkEnd w:id="32"/>
    </w:p>
    <w:p w14:paraId="7B9750B3"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33" w:name="chuong_5_1_name"/>
      <w:r w:rsidRPr="00B259EC">
        <w:rPr>
          <w:rFonts w:ascii="Times New Roman" w:eastAsia="Times New Roman" w:hAnsi="Times New Roman" w:cs="Times New Roman"/>
          <w:b/>
          <w:bCs/>
          <w:color w:val="000000"/>
          <w:sz w:val="26"/>
          <w:szCs w:val="26"/>
        </w:rPr>
        <w:t>BÁO CÁO VÀ CÔNG KHAI LỢI ÍCH</w:t>
      </w:r>
      <w:bookmarkEnd w:id="33"/>
    </w:p>
    <w:p w14:paraId="76FFD66A"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4" w:name="dieu_16_1"/>
      <w:r w:rsidRPr="00B259EC">
        <w:rPr>
          <w:rFonts w:ascii="Times New Roman" w:eastAsia="Times New Roman" w:hAnsi="Times New Roman" w:cs="Times New Roman"/>
          <w:b/>
          <w:bCs/>
          <w:color w:val="000000"/>
          <w:sz w:val="26"/>
          <w:szCs w:val="26"/>
        </w:rPr>
        <w:t>Điều 16. Trình báo cáo hàng năm</w:t>
      </w:r>
      <w:bookmarkEnd w:id="34"/>
    </w:p>
    <w:p w14:paraId="4FD19638"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Các Báo cáo của Ban kiểm soát tại cuộc họp Đại hội đồng cổ đông thường niên bao gồm các nội dung sau đây:</w:t>
      </w:r>
    </w:p>
    <w:p w14:paraId="367CC9F8" w14:textId="6A78F391"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Báo cáo về kết quả kinh doanh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về kết quả hoạt động c</w:t>
      </w:r>
      <w:r w:rsidR="007A056E">
        <w:rPr>
          <w:rFonts w:ascii="Times New Roman" w:eastAsia="Times New Roman" w:hAnsi="Times New Roman" w:cs="Times New Roman"/>
          <w:color w:val="333333"/>
          <w:sz w:val="26"/>
          <w:szCs w:val="26"/>
        </w:rPr>
        <w:t xml:space="preserve">ủa Hội đồng quản trị, </w:t>
      </w:r>
      <w:r w:rsidRPr="00B259EC">
        <w:rPr>
          <w:rFonts w:ascii="Times New Roman" w:eastAsia="Times New Roman" w:hAnsi="Times New Roman" w:cs="Times New Roman"/>
          <w:color w:val="333333"/>
          <w:sz w:val="26"/>
          <w:szCs w:val="26"/>
        </w:rPr>
        <w:t>Tổng Giám đốc để trình Đại hội đồng cổ đông thông qua tại cuộc họp Đại hội đồng cổ đông thường niên.</w:t>
      </w:r>
    </w:p>
    <w:p w14:paraId="6C5D10F3" w14:textId="1B634BE0"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Báo cáo tự đánh giá kết quả hoạt động của Ban kiểm soát và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w:t>
      </w:r>
    </w:p>
    <w:p w14:paraId="49601CA8" w14:textId="1E23EB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Thù lao, chi phí hoạt động và các lợi ích khác của Ban Kiểm soát và từng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w:t>
      </w:r>
    </w:p>
    <w:p w14:paraId="073845E8" w14:textId="4EEE501C"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4. Tổng kết các cuộc họp của Ban kiểm soát và các kết luận, kiến nghị của Ban Kiểm soát; kết quả giám sát tình hình hoạt động và tài chính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14DE85D6" w14:textId="45761AA1"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5. Báo cáo đánh giá về giao dịch giữa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công ty con, công ty khác do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nắm quyền kiểm soát trên năm mươi phần trăm (50%) trở lên vốn điều lệ với thành viên Hội đồng quản trị, Tổng Giám đốc và những người có liên quan của thành viên đó; giao dịch giữa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với công ty trong đó thành viên Hội đồng quản trị là thành viên sáng lập hoặc là người quản lý doanh nghiệp trong thời gian 03 năm gần nhất trước thời điểm giao dịch.</w:t>
      </w:r>
    </w:p>
    <w:p w14:paraId="37C13131"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6. Kết quả giám sát đối với Hội đồng quản trị, Tổng Giám đốc và những người điều hành doanh nghiệp khác.</w:t>
      </w:r>
    </w:p>
    <w:p w14:paraId="09890576"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7. Kết quả đánh giá sự phối hợp hoạt động giữa Ban kiểm soát v</w:t>
      </w:r>
      <w:r w:rsidR="007A056E">
        <w:rPr>
          <w:rFonts w:ascii="Times New Roman" w:eastAsia="Times New Roman" w:hAnsi="Times New Roman" w:cs="Times New Roman"/>
          <w:color w:val="333333"/>
          <w:sz w:val="26"/>
          <w:szCs w:val="26"/>
        </w:rPr>
        <w:t xml:space="preserve">ới Hội đồng quản trị, </w:t>
      </w:r>
      <w:r w:rsidRPr="00B259EC">
        <w:rPr>
          <w:rFonts w:ascii="Times New Roman" w:eastAsia="Times New Roman" w:hAnsi="Times New Roman" w:cs="Times New Roman"/>
          <w:color w:val="333333"/>
          <w:sz w:val="26"/>
          <w:szCs w:val="26"/>
        </w:rPr>
        <w:t>Tổng Giám đốc và các cổ đông.</w:t>
      </w:r>
    </w:p>
    <w:p w14:paraId="68A33F7B" w14:textId="07AE794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 xml:space="preserve">8. Đề xuất và kiến nghị Đại hội đồng cổ đông phê duyệt danh sách tổ chức kiểm toán được chấp thuận thực hiện kiểm toán Báo cáo tài chính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tổ chức kiểm toán được chấp thuận thực hiện kiểm tra các hoạt động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khi xét thấy cần thiết.</w:t>
      </w:r>
    </w:p>
    <w:p w14:paraId="59C733B0"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5" w:name="dieu_17_2"/>
      <w:r w:rsidRPr="00B259EC">
        <w:rPr>
          <w:rFonts w:ascii="Times New Roman" w:eastAsia="Times New Roman" w:hAnsi="Times New Roman" w:cs="Times New Roman"/>
          <w:b/>
          <w:bCs/>
          <w:color w:val="000000"/>
          <w:sz w:val="26"/>
          <w:szCs w:val="26"/>
        </w:rPr>
        <w:t>Điều 17. Tiền lương và quyền lợi khác</w:t>
      </w:r>
      <w:bookmarkEnd w:id="35"/>
    </w:p>
    <w:p w14:paraId="4A16D741" w14:textId="5767F881"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Tiền lương, thù lao, thưởng và lợi ích khác của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được thực hiện theo quy định sau đây:</w:t>
      </w:r>
    </w:p>
    <w:p w14:paraId="694CBD2A" w14:textId="26CB000C"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4001EB52" w14:textId="6F37522A"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được thanh toán chi phí </w:t>
      </w:r>
      <w:r w:rsidR="008B25F2">
        <w:rPr>
          <w:rFonts w:ascii="Times New Roman" w:eastAsia="Times New Roman" w:hAnsi="Times New Roman" w:cs="Times New Roman"/>
          <w:color w:val="333333"/>
          <w:sz w:val="26"/>
          <w:szCs w:val="26"/>
        </w:rPr>
        <w:t>hoạt động (</w:t>
      </w:r>
      <w:r w:rsidRPr="00B259EC">
        <w:rPr>
          <w:rFonts w:ascii="Times New Roman" w:eastAsia="Times New Roman" w:hAnsi="Times New Roman" w:cs="Times New Roman"/>
          <w:color w:val="333333"/>
          <w:sz w:val="26"/>
          <w:szCs w:val="26"/>
        </w:rPr>
        <w:t>ăn, ở, đi lại,</w:t>
      </w:r>
      <w:r w:rsidR="00546786">
        <w:rPr>
          <w:rFonts w:ascii="Times New Roman" w:eastAsia="Times New Roman" w:hAnsi="Times New Roman" w:cs="Times New Roman"/>
          <w:color w:val="333333"/>
          <w:sz w:val="26"/>
          <w:szCs w:val="26"/>
        </w:rPr>
        <w:t xml:space="preserve"> chi phí khác theo quy định),</w:t>
      </w:r>
      <w:r w:rsidRPr="00B259EC">
        <w:rPr>
          <w:rFonts w:ascii="Times New Roman" w:eastAsia="Times New Roman" w:hAnsi="Times New Roman" w:cs="Times New Roman"/>
          <w:color w:val="333333"/>
          <w:sz w:val="26"/>
          <w:szCs w:val="26"/>
        </w:rPr>
        <w:t xml:space="preserve">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24AD7452" w14:textId="54B4568D"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Tiền lương và chi phí hoạt động của Ban kiểm soát được tính vào chi phí kinh doanh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theo quy định của pháp luật về thuế thu nhập doanh nghiệp, quy định khác của pháp luật có liên quan và phải được lập thành mục riêng trong báo cáo tài chính hằng năm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2D5424DD"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6" w:name="dieu_18_2"/>
      <w:r w:rsidRPr="00B259EC">
        <w:rPr>
          <w:rFonts w:ascii="Times New Roman" w:eastAsia="Times New Roman" w:hAnsi="Times New Roman" w:cs="Times New Roman"/>
          <w:b/>
          <w:bCs/>
          <w:color w:val="000000"/>
          <w:sz w:val="26"/>
          <w:szCs w:val="26"/>
        </w:rPr>
        <w:t>Điều 18. Công khai các lợi ích liên quan</w:t>
      </w:r>
      <w:bookmarkEnd w:id="36"/>
    </w:p>
    <w:p w14:paraId="1016F92C" w14:textId="219E8178"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1.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phải kê khai cho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về các lợi ích liên quan của mình, bao gồm:</w:t>
      </w:r>
    </w:p>
    <w:p w14:paraId="5C61BA04"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2C2A0BAA"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640E34EC" w14:textId="2E71CE1B"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2. Việc kê khai theo quy định tại khoản 1 Điều này phải được thực hiện trong thời hạn 07 ngày làm việc kể từ ngày phát sinh lợi ích liên quan; việc sửa đổi, bổ sung phải được thông báo với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trong thời hạn 07 ngày làm việc kể từ ngày có sửa đổi, bổ sung tương ứng.</w:t>
      </w:r>
    </w:p>
    <w:p w14:paraId="10113C78" w14:textId="206CE45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3.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và những người có liên quan của các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chỉ được sử dụng những thông tin có được nhờ chức vụ của mình để phục vụ lợi ích của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w:t>
      </w:r>
    </w:p>
    <w:p w14:paraId="00498F4E" w14:textId="6BFC3C05"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4.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có nghĩa vụ thông báo bằng văn bản cho Hội đồng quản trị, Ban kiểm soát về các giao dịch giữa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công ty con, công ty khác do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nắm quyền kiểm soát trên năm mươi phần trăm (50%) trở lên vốn điều lệ với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hoặc với những người có liên quan của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theo quy định của pháp luật. Đối với các giao dịch nêu trên do Đại hội đồng cổ đông hoặc Hội đồng quản trị chấp thuận,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phải thực hiện công bố thông tin về các nghị quyết này theo quy định của pháp luật chứng khoán về công bố thông tin.</w:t>
      </w:r>
    </w:p>
    <w:p w14:paraId="210B504C" w14:textId="610420B5"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lastRenderedPageBreak/>
        <w:t xml:space="preserve">5.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và những người có liên quan của các thành viên này không được sử dụng hoặc tiết lộ cho người khác các thông tin nội bộ để thực hiện các giao dịch có liên quan.</w:t>
      </w:r>
    </w:p>
    <w:p w14:paraId="4A14267D"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37" w:name="chuong_6_1"/>
      <w:r w:rsidRPr="00B259EC">
        <w:rPr>
          <w:rFonts w:ascii="Times New Roman" w:eastAsia="Times New Roman" w:hAnsi="Times New Roman" w:cs="Times New Roman"/>
          <w:b/>
          <w:bCs/>
          <w:color w:val="000000"/>
          <w:sz w:val="26"/>
          <w:szCs w:val="26"/>
        </w:rPr>
        <w:t>Chương VI</w:t>
      </w:r>
      <w:bookmarkEnd w:id="37"/>
    </w:p>
    <w:p w14:paraId="02155817"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38" w:name="chuong_6_1_name"/>
      <w:r w:rsidRPr="00B259EC">
        <w:rPr>
          <w:rFonts w:ascii="Times New Roman" w:eastAsia="Times New Roman" w:hAnsi="Times New Roman" w:cs="Times New Roman"/>
          <w:b/>
          <w:bCs/>
          <w:color w:val="000000"/>
          <w:sz w:val="26"/>
          <w:szCs w:val="26"/>
        </w:rPr>
        <w:t>MỐI QUAN HỆ CỦA BAN KIỂM SOÁT</w:t>
      </w:r>
      <w:bookmarkEnd w:id="38"/>
    </w:p>
    <w:p w14:paraId="07E11332" w14:textId="559B045F"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39" w:name="dieu_19_2"/>
      <w:r w:rsidRPr="00B259EC">
        <w:rPr>
          <w:rFonts w:ascii="Times New Roman" w:eastAsia="Times New Roman" w:hAnsi="Times New Roman" w:cs="Times New Roman"/>
          <w:b/>
          <w:bCs/>
          <w:color w:val="000000"/>
          <w:sz w:val="26"/>
          <w:szCs w:val="26"/>
        </w:rPr>
        <w:t xml:space="preserve">Điều 19. Mối quan hệ giữa các </w:t>
      </w:r>
      <w:bookmarkEnd w:id="39"/>
      <w:r w:rsidR="00A24366">
        <w:rPr>
          <w:rFonts w:ascii="Times New Roman" w:eastAsia="Times New Roman" w:hAnsi="Times New Roman" w:cs="Times New Roman"/>
          <w:b/>
          <w:bCs/>
          <w:color w:val="000000"/>
          <w:sz w:val="26"/>
          <w:szCs w:val="26"/>
        </w:rPr>
        <w:t>kiểm soát viên</w:t>
      </w:r>
    </w:p>
    <w:p w14:paraId="60AA186A" w14:textId="3D3FC072"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Các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 xml:space="preserve"> có mối quan hệ độc lập, không phụ thuộc lẫn nhau nhưng có sự phối hợp, cộng tác trong công việc chung để đảm bảo thực hiện tốt trách nhiệm, quyền và nhiệm vụ của Ban kiểm soát theo quy định pháp luật và Điều lệ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xml:space="preserve">. Trưởng Ban Kiểm soát là người điều phối công việc chung của Ban kiểm soát nhưng không có quyền chi phối các </w:t>
      </w:r>
      <w:r w:rsidR="00A24366">
        <w:rPr>
          <w:rFonts w:ascii="Times New Roman" w:eastAsia="Times New Roman" w:hAnsi="Times New Roman" w:cs="Times New Roman"/>
          <w:color w:val="333333"/>
          <w:sz w:val="26"/>
          <w:szCs w:val="26"/>
        </w:rPr>
        <w:t>kiểm soát viên</w:t>
      </w:r>
      <w:r w:rsidRPr="00B259EC">
        <w:rPr>
          <w:rFonts w:ascii="Times New Roman" w:eastAsia="Times New Roman" w:hAnsi="Times New Roman" w:cs="Times New Roman"/>
          <w:color w:val="333333"/>
          <w:sz w:val="26"/>
          <w:szCs w:val="26"/>
        </w:rPr>
        <w:t>.</w:t>
      </w:r>
    </w:p>
    <w:p w14:paraId="787794A1"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40" w:name="dieu_20_2"/>
      <w:r w:rsidRPr="00B259EC">
        <w:rPr>
          <w:rFonts w:ascii="Times New Roman" w:eastAsia="Times New Roman" w:hAnsi="Times New Roman" w:cs="Times New Roman"/>
          <w:b/>
          <w:bCs/>
          <w:color w:val="000000"/>
          <w:sz w:val="26"/>
          <w:szCs w:val="26"/>
        </w:rPr>
        <w:t>Điều 20. Mối quan hệ với ban điều hành</w:t>
      </w:r>
      <w:bookmarkEnd w:id="40"/>
    </w:p>
    <w:p w14:paraId="1E8DD841" w14:textId="4D668BFC"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Ban kiểm soát có mối quan hệ độc lập với ban điều hành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là đơn vị thực hiện chức năng giám sát hoạt động của ban điều hành.</w:t>
      </w:r>
    </w:p>
    <w:p w14:paraId="42AE0184"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41" w:name="dieu_21_2"/>
      <w:r w:rsidRPr="005907BE">
        <w:rPr>
          <w:rFonts w:ascii="Times New Roman" w:eastAsia="Times New Roman" w:hAnsi="Times New Roman" w:cs="Times New Roman"/>
          <w:b/>
          <w:bCs/>
          <w:color w:val="333333"/>
          <w:sz w:val="26"/>
          <w:szCs w:val="26"/>
        </w:rPr>
        <w:t>Điều</w:t>
      </w:r>
      <w:r w:rsidRPr="00B259EC">
        <w:rPr>
          <w:rFonts w:ascii="Times New Roman" w:eastAsia="Times New Roman" w:hAnsi="Times New Roman" w:cs="Times New Roman"/>
          <w:b/>
          <w:bCs/>
          <w:color w:val="000000"/>
          <w:sz w:val="26"/>
          <w:szCs w:val="26"/>
        </w:rPr>
        <w:t xml:space="preserve"> 21. Mối quan hệ với Hội đồng quản trị</w:t>
      </w:r>
      <w:bookmarkEnd w:id="41"/>
    </w:p>
    <w:p w14:paraId="287CFEDE" w14:textId="6ADE6EC3" w:rsid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xml:space="preserve">Ban kiểm soát có mối quan hệ độc lập với Hội đồng quản trị </w:t>
      </w:r>
      <w:r w:rsidR="00180486">
        <w:rPr>
          <w:rFonts w:ascii="Times New Roman" w:eastAsia="Times New Roman" w:hAnsi="Times New Roman" w:cs="Times New Roman"/>
          <w:color w:val="333333"/>
          <w:sz w:val="26"/>
          <w:szCs w:val="26"/>
        </w:rPr>
        <w:t>EVNGENCO2</w:t>
      </w:r>
      <w:r w:rsidRPr="00B259EC">
        <w:rPr>
          <w:rFonts w:ascii="Times New Roman" w:eastAsia="Times New Roman" w:hAnsi="Times New Roman" w:cs="Times New Roman"/>
          <w:color w:val="333333"/>
          <w:sz w:val="26"/>
          <w:szCs w:val="26"/>
        </w:rPr>
        <w:t>, là đơn vị thực hiện chức năng giám sát hoạt động của Hội đồng quản trị.</w:t>
      </w:r>
    </w:p>
    <w:p w14:paraId="5E4A6349" w14:textId="77777777" w:rsidR="00B259EC" w:rsidRPr="00B259EC" w:rsidRDefault="00B259EC" w:rsidP="00FF5BDC">
      <w:pPr>
        <w:shd w:val="clear" w:color="auto" w:fill="FFFFFF"/>
        <w:spacing w:before="360" w:after="120" w:line="240" w:lineRule="auto"/>
        <w:jc w:val="center"/>
        <w:rPr>
          <w:rFonts w:ascii="Times New Roman" w:eastAsia="Times New Roman" w:hAnsi="Times New Roman" w:cs="Times New Roman"/>
          <w:color w:val="333333"/>
          <w:sz w:val="26"/>
          <w:szCs w:val="26"/>
        </w:rPr>
      </w:pPr>
      <w:bookmarkStart w:id="42" w:name="chuong_7_1"/>
      <w:r w:rsidRPr="00B259EC">
        <w:rPr>
          <w:rFonts w:ascii="Times New Roman" w:eastAsia="Times New Roman" w:hAnsi="Times New Roman" w:cs="Times New Roman"/>
          <w:b/>
          <w:bCs/>
          <w:color w:val="000000"/>
          <w:sz w:val="26"/>
          <w:szCs w:val="26"/>
        </w:rPr>
        <w:t>Chương VII</w:t>
      </w:r>
      <w:bookmarkEnd w:id="42"/>
    </w:p>
    <w:p w14:paraId="66CFE326" w14:textId="77777777" w:rsidR="00B259EC" w:rsidRPr="00B259EC" w:rsidRDefault="00B259EC" w:rsidP="00FF5BDC">
      <w:pPr>
        <w:shd w:val="clear" w:color="auto" w:fill="FFFFFF"/>
        <w:spacing w:before="120" w:after="360" w:line="240" w:lineRule="auto"/>
        <w:jc w:val="center"/>
        <w:rPr>
          <w:rFonts w:ascii="Times New Roman" w:eastAsia="Times New Roman" w:hAnsi="Times New Roman" w:cs="Times New Roman"/>
          <w:color w:val="333333"/>
          <w:sz w:val="26"/>
          <w:szCs w:val="26"/>
        </w:rPr>
      </w:pPr>
      <w:bookmarkStart w:id="43" w:name="chuong_7_1_name"/>
      <w:r w:rsidRPr="00B259EC">
        <w:rPr>
          <w:rFonts w:ascii="Times New Roman" w:eastAsia="Times New Roman" w:hAnsi="Times New Roman" w:cs="Times New Roman"/>
          <w:b/>
          <w:bCs/>
          <w:color w:val="000000"/>
          <w:sz w:val="26"/>
          <w:szCs w:val="26"/>
        </w:rPr>
        <w:t>ĐIỀU KHOẢN THI HÀNH</w:t>
      </w:r>
      <w:bookmarkEnd w:id="43"/>
    </w:p>
    <w:p w14:paraId="504A1DC4" w14:textId="77777777" w:rsidR="00B259EC" w:rsidRPr="00B259EC" w:rsidRDefault="00B259EC" w:rsidP="00FF5BDC">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bookmarkStart w:id="44" w:name="dieu_22_2"/>
      <w:r w:rsidRPr="00B259EC">
        <w:rPr>
          <w:rFonts w:ascii="Times New Roman" w:eastAsia="Times New Roman" w:hAnsi="Times New Roman" w:cs="Times New Roman"/>
          <w:b/>
          <w:bCs/>
          <w:color w:val="000000"/>
          <w:sz w:val="26"/>
          <w:szCs w:val="26"/>
        </w:rPr>
        <w:t>Điều 22. Hiệu lực thi hành</w:t>
      </w:r>
      <w:bookmarkEnd w:id="44"/>
    </w:p>
    <w:p w14:paraId="25912DD9" w14:textId="16932867" w:rsidR="00B259EC" w:rsidRPr="00180486" w:rsidRDefault="00B259EC" w:rsidP="00FF5BDC">
      <w:pPr>
        <w:shd w:val="clear" w:color="auto" w:fill="FFFFFF"/>
        <w:spacing w:before="120" w:after="120" w:line="240" w:lineRule="auto"/>
        <w:ind w:firstLine="567"/>
        <w:jc w:val="both"/>
        <w:rPr>
          <w:rFonts w:ascii="Times New Roman" w:eastAsia="Times New Roman" w:hAnsi="Times New Roman" w:cs="Times New Roman"/>
          <w:color w:val="FF0000"/>
          <w:sz w:val="26"/>
          <w:szCs w:val="26"/>
        </w:rPr>
      </w:pPr>
      <w:r w:rsidRPr="00B259EC">
        <w:rPr>
          <w:rFonts w:ascii="Times New Roman" w:eastAsia="Times New Roman" w:hAnsi="Times New Roman" w:cs="Times New Roman"/>
          <w:color w:val="333333"/>
          <w:sz w:val="26"/>
          <w:szCs w:val="26"/>
        </w:rPr>
        <w:t>Quy chế hoạt động củ</w:t>
      </w:r>
      <w:r w:rsidR="00115A6C">
        <w:rPr>
          <w:rFonts w:ascii="Times New Roman" w:eastAsia="Times New Roman" w:hAnsi="Times New Roman" w:cs="Times New Roman"/>
          <w:color w:val="333333"/>
          <w:sz w:val="26"/>
          <w:szCs w:val="26"/>
        </w:rPr>
        <w:t xml:space="preserve">a Ban kiểm soát </w:t>
      </w:r>
      <w:r w:rsidR="00180486">
        <w:rPr>
          <w:rFonts w:ascii="Times New Roman" w:eastAsia="Times New Roman" w:hAnsi="Times New Roman" w:cs="Times New Roman"/>
          <w:color w:val="333333"/>
          <w:sz w:val="26"/>
          <w:szCs w:val="26"/>
        </w:rPr>
        <w:t>EVNGENCO2</w:t>
      </w:r>
      <w:r w:rsidR="002A1E09">
        <w:rPr>
          <w:rFonts w:ascii="Times New Roman" w:eastAsia="Times New Roman" w:hAnsi="Times New Roman" w:cs="Times New Roman"/>
          <w:color w:val="333333"/>
          <w:sz w:val="26"/>
          <w:szCs w:val="26"/>
        </w:rPr>
        <w:t xml:space="preserve"> </w:t>
      </w:r>
      <w:r w:rsidR="00115A6C">
        <w:rPr>
          <w:rFonts w:ascii="Times New Roman" w:eastAsia="Times New Roman" w:hAnsi="Times New Roman" w:cs="Times New Roman"/>
          <w:color w:val="333333"/>
          <w:sz w:val="26"/>
          <w:szCs w:val="26"/>
        </w:rPr>
        <w:t>bao gồm 7 chương</w:t>
      </w:r>
      <w:r w:rsidRPr="00B259EC">
        <w:rPr>
          <w:rFonts w:ascii="Times New Roman" w:eastAsia="Times New Roman" w:hAnsi="Times New Roman" w:cs="Times New Roman"/>
          <w:color w:val="333333"/>
          <w:sz w:val="26"/>
          <w:szCs w:val="26"/>
        </w:rPr>
        <w:t xml:space="preserve">, </w:t>
      </w:r>
      <w:r w:rsidR="00115A6C">
        <w:rPr>
          <w:rFonts w:ascii="Times New Roman" w:eastAsia="Times New Roman" w:hAnsi="Times New Roman" w:cs="Times New Roman"/>
          <w:color w:val="333333"/>
          <w:sz w:val="26"/>
          <w:szCs w:val="26"/>
        </w:rPr>
        <w:t>2</w:t>
      </w:r>
      <w:r w:rsidR="002A1E09">
        <w:rPr>
          <w:rFonts w:ascii="Times New Roman" w:eastAsia="Times New Roman" w:hAnsi="Times New Roman" w:cs="Times New Roman"/>
          <w:color w:val="333333"/>
          <w:sz w:val="26"/>
          <w:szCs w:val="26"/>
        </w:rPr>
        <w:t>2</w:t>
      </w:r>
      <w:r w:rsidRPr="00B259EC">
        <w:rPr>
          <w:rFonts w:ascii="Times New Roman" w:eastAsia="Times New Roman" w:hAnsi="Times New Roman" w:cs="Times New Roman"/>
          <w:color w:val="333333"/>
          <w:sz w:val="26"/>
          <w:szCs w:val="26"/>
        </w:rPr>
        <w:t xml:space="preserve"> điều</w:t>
      </w:r>
      <w:r w:rsidR="00E07BDD">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và có hiệu lực thi hành kể từ ngày</w:t>
      </w:r>
      <w:r w:rsidR="00115A6C">
        <w:rPr>
          <w:rFonts w:ascii="Times New Roman" w:eastAsia="Times New Roman" w:hAnsi="Times New Roman" w:cs="Times New Roman"/>
          <w:color w:val="333333"/>
          <w:sz w:val="26"/>
          <w:szCs w:val="26"/>
        </w:rPr>
        <w:t xml:space="preserve"> </w:t>
      </w:r>
      <w:r w:rsidR="00965CDF">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tháng</w:t>
      </w:r>
      <w:r w:rsidR="00965CDF">
        <w:rPr>
          <w:rFonts w:ascii="Times New Roman" w:eastAsia="Times New Roman" w:hAnsi="Times New Roman" w:cs="Times New Roman"/>
          <w:color w:val="333333"/>
          <w:sz w:val="26"/>
          <w:szCs w:val="26"/>
        </w:rPr>
        <w:t xml:space="preserve">   </w:t>
      </w:r>
      <w:r w:rsidRPr="00B259EC">
        <w:rPr>
          <w:rFonts w:ascii="Times New Roman" w:eastAsia="Times New Roman" w:hAnsi="Times New Roman" w:cs="Times New Roman"/>
          <w:color w:val="333333"/>
          <w:sz w:val="26"/>
          <w:szCs w:val="26"/>
        </w:rPr>
        <w:t>năm</w:t>
      </w:r>
      <w:r w:rsidR="00115A6C">
        <w:rPr>
          <w:rFonts w:ascii="Times New Roman" w:eastAsia="Times New Roman" w:hAnsi="Times New Roman" w:cs="Times New Roman"/>
          <w:color w:val="333333"/>
          <w:sz w:val="26"/>
          <w:szCs w:val="26"/>
        </w:rPr>
        <w:t xml:space="preserve"> 2021.</w:t>
      </w:r>
      <w:r w:rsidR="002A1E09">
        <w:rPr>
          <w:rFonts w:ascii="Times New Roman" w:eastAsia="Times New Roman" w:hAnsi="Times New Roman" w:cs="Times New Roman"/>
          <w:color w:val="333333"/>
          <w:sz w:val="26"/>
          <w:szCs w:val="26"/>
        </w:rPr>
        <w:t>/.</w:t>
      </w:r>
    </w:p>
    <w:tbl>
      <w:tblPr>
        <w:tblW w:w="5000" w:type="pct"/>
        <w:shd w:val="clear" w:color="auto" w:fill="FFFFFF"/>
        <w:tblCellMar>
          <w:left w:w="0" w:type="dxa"/>
          <w:right w:w="0" w:type="dxa"/>
        </w:tblCellMar>
        <w:tblLook w:val="04A0" w:firstRow="1" w:lastRow="0" w:firstColumn="1" w:lastColumn="0" w:noHBand="0" w:noVBand="1"/>
      </w:tblPr>
      <w:tblGrid>
        <w:gridCol w:w="4702"/>
        <w:gridCol w:w="4703"/>
      </w:tblGrid>
      <w:tr w:rsidR="00B259EC" w:rsidRPr="00B259EC" w14:paraId="7F14DBBB" w14:textId="77777777" w:rsidTr="00B259EC">
        <w:tc>
          <w:tcPr>
            <w:tcW w:w="2500" w:type="pct"/>
            <w:shd w:val="clear" w:color="auto" w:fill="FFFFFF"/>
            <w:vAlign w:val="center"/>
            <w:hideMark/>
          </w:tcPr>
          <w:p w14:paraId="4D989A39" w14:textId="77777777" w:rsidR="00B259EC" w:rsidRPr="00B259EC" w:rsidRDefault="00B259EC" w:rsidP="00A31133">
            <w:pPr>
              <w:spacing w:before="120" w:after="120" w:line="240" w:lineRule="auto"/>
              <w:jc w:val="both"/>
              <w:rPr>
                <w:rFonts w:ascii="Times New Roman" w:eastAsia="Times New Roman" w:hAnsi="Times New Roman" w:cs="Times New Roman"/>
                <w:color w:val="333333"/>
                <w:sz w:val="26"/>
                <w:szCs w:val="26"/>
              </w:rPr>
            </w:pPr>
            <w:r w:rsidRPr="00B259EC">
              <w:rPr>
                <w:rFonts w:ascii="Times New Roman" w:eastAsia="Times New Roman" w:hAnsi="Times New Roman" w:cs="Times New Roman"/>
                <w:color w:val="333333"/>
                <w:sz w:val="26"/>
                <w:szCs w:val="26"/>
              </w:rPr>
              <w:t> </w:t>
            </w:r>
          </w:p>
        </w:tc>
        <w:tc>
          <w:tcPr>
            <w:tcW w:w="2500" w:type="pct"/>
            <w:shd w:val="clear" w:color="auto" w:fill="FFFFFF"/>
            <w:vAlign w:val="center"/>
            <w:hideMark/>
          </w:tcPr>
          <w:p w14:paraId="726165FB" w14:textId="77777777" w:rsidR="00B259EC" w:rsidRDefault="00B259EC" w:rsidP="00115A6C">
            <w:pPr>
              <w:spacing w:before="120" w:after="120" w:line="240" w:lineRule="auto"/>
              <w:jc w:val="center"/>
              <w:rPr>
                <w:rFonts w:ascii="Times New Roman" w:eastAsia="Times New Roman" w:hAnsi="Times New Roman" w:cs="Times New Roman"/>
                <w:i/>
                <w:iCs/>
                <w:color w:val="333333"/>
                <w:sz w:val="26"/>
                <w:szCs w:val="26"/>
              </w:rPr>
            </w:pPr>
            <w:r w:rsidRPr="00B259EC">
              <w:rPr>
                <w:rFonts w:ascii="Times New Roman" w:eastAsia="Times New Roman" w:hAnsi="Times New Roman" w:cs="Times New Roman"/>
                <w:b/>
                <w:bCs/>
                <w:color w:val="333333"/>
                <w:sz w:val="26"/>
                <w:szCs w:val="26"/>
              </w:rPr>
              <w:t>TM. BAN KIỂM SOÁT</w:t>
            </w:r>
            <w:r w:rsidRPr="00B259EC">
              <w:rPr>
                <w:rFonts w:ascii="Times New Roman" w:eastAsia="Times New Roman" w:hAnsi="Times New Roman" w:cs="Times New Roman"/>
                <w:b/>
                <w:bCs/>
                <w:color w:val="333333"/>
                <w:sz w:val="26"/>
                <w:szCs w:val="26"/>
              </w:rPr>
              <w:br/>
              <w:t>TRƯỞNG BAN</w:t>
            </w:r>
            <w:r w:rsidRPr="00B259EC">
              <w:rPr>
                <w:rFonts w:ascii="Times New Roman" w:eastAsia="Times New Roman" w:hAnsi="Times New Roman" w:cs="Times New Roman"/>
                <w:b/>
                <w:bCs/>
                <w:color w:val="333333"/>
                <w:sz w:val="26"/>
                <w:szCs w:val="26"/>
              </w:rPr>
              <w:br/>
            </w:r>
            <w:r w:rsidRPr="00B259EC">
              <w:rPr>
                <w:rFonts w:ascii="Times New Roman" w:eastAsia="Times New Roman" w:hAnsi="Times New Roman" w:cs="Times New Roman"/>
                <w:i/>
                <w:iCs/>
                <w:color w:val="333333"/>
                <w:sz w:val="26"/>
                <w:szCs w:val="26"/>
              </w:rPr>
              <w:t>(Ký, ghi rõ họ tên và đóng dấu)</w:t>
            </w:r>
          </w:p>
          <w:p w14:paraId="1D922FE4" w14:textId="77777777" w:rsidR="003B5C86" w:rsidRDefault="003B5C86" w:rsidP="00115A6C">
            <w:pPr>
              <w:spacing w:before="120" w:after="120" w:line="240" w:lineRule="auto"/>
              <w:jc w:val="center"/>
              <w:rPr>
                <w:rFonts w:ascii="Times New Roman" w:eastAsia="Times New Roman" w:hAnsi="Times New Roman" w:cs="Times New Roman"/>
                <w:i/>
                <w:iCs/>
                <w:color w:val="333333"/>
                <w:sz w:val="26"/>
                <w:szCs w:val="26"/>
              </w:rPr>
            </w:pPr>
          </w:p>
          <w:p w14:paraId="0C441247" w14:textId="77777777" w:rsidR="003B5C86" w:rsidRDefault="003B5C86" w:rsidP="00115A6C">
            <w:pPr>
              <w:spacing w:before="120" w:after="120" w:line="240" w:lineRule="auto"/>
              <w:jc w:val="center"/>
              <w:rPr>
                <w:rFonts w:ascii="Times New Roman" w:eastAsia="Times New Roman" w:hAnsi="Times New Roman" w:cs="Times New Roman"/>
                <w:i/>
                <w:iCs/>
                <w:color w:val="333333"/>
                <w:sz w:val="26"/>
                <w:szCs w:val="26"/>
              </w:rPr>
            </w:pPr>
          </w:p>
          <w:p w14:paraId="2A7DD61B" w14:textId="77777777" w:rsidR="003B5C86" w:rsidRDefault="003B5C86" w:rsidP="00115A6C">
            <w:pPr>
              <w:spacing w:before="120" w:after="120" w:line="240" w:lineRule="auto"/>
              <w:jc w:val="center"/>
              <w:rPr>
                <w:rFonts w:ascii="Times New Roman" w:eastAsia="Times New Roman" w:hAnsi="Times New Roman" w:cs="Times New Roman"/>
                <w:i/>
                <w:iCs/>
                <w:color w:val="333333"/>
                <w:sz w:val="26"/>
                <w:szCs w:val="26"/>
              </w:rPr>
            </w:pPr>
          </w:p>
          <w:p w14:paraId="388B9902" w14:textId="77777777" w:rsidR="003B5C86" w:rsidRDefault="003B5C86" w:rsidP="00115A6C">
            <w:pPr>
              <w:spacing w:before="120" w:after="120" w:line="240" w:lineRule="auto"/>
              <w:jc w:val="center"/>
              <w:rPr>
                <w:rFonts w:ascii="Times New Roman" w:eastAsia="Times New Roman" w:hAnsi="Times New Roman" w:cs="Times New Roman"/>
                <w:i/>
                <w:iCs/>
                <w:color w:val="333333"/>
                <w:sz w:val="26"/>
                <w:szCs w:val="26"/>
              </w:rPr>
            </w:pPr>
          </w:p>
          <w:p w14:paraId="5E79BB57" w14:textId="001699BF" w:rsidR="003B5C86" w:rsidRPr="00B259EC" w:rsidRDefault="003B5C86" w:rsidP="00115A6C">
            <w:pPr>
              <w:spacing w:before="120" w:after="120" w:line="240" w:lineRule="auto"/>
              <w:jc w:val="center"/>
              <w:rPr>
                <w:rFonts w:ascii="Times New Roman" w:eastAsia="Times New Roman" w:hAnsi="Times New Roman" w:cs="Times New Roman"/>
                <w:b/>
                <w:color w:val="333333"/>
                <w:sz w:val="28"/>
                <w:szCs w:val="28"/>
              </w:rPr>
            </w:pPr>
          </w:p>
        </w:tc>
      </w:tr>
    </w:tbl>
    <w:p w14:paraId="5E3EA10C" w14:textId="77777777" w:rsidR="00FA725E" w:rsidRPr="00B259EC" w:rsidRDefault="00FA725E" w:rsidP="00A31133">
      <w:pPr>
        <w:jc w:val="both"/>
        <w:rPr>
          <w:rFonts w:ascii="Times New Roman" w:hAnsi="Times New Roman" w:cs="Times New Roman"/>
          <w:sz w:val="26"/>
          <w:szCs w:val="26"/>
        </w:rPr>
      </w:pPr>
    </w:p>
    <w:p w14:paraId="23B53CFA" w14:textId="26DDAD23" w:rsidR="00B259EC" w:rsidRDefault="00B259EC" w:rsidP="00A31133">
      <w:pPr>
        <w:jc w:val="both"/>
        <w:rPr>
          <w:rFonts w:ascii="Times New Roman" w:hAnsi="Times New Roman" w:cs="Times New Roman"/>
          <w:sz w:val="26"/>
          <w:szCs w:val="26"/>
        </w:rPr>
      </w:pPr>
    </w:p>
    <w:p w14:paraId="2147F0CF" w14:textId="3EE691E8" w:rsidR="002A1E09" w:rsidRDefault="002A1E09">
      <w:pPr>
        <w:rPr>
          <w:rFonts w:ascii="Times New Roman" w:hAnsi="Times New Roman" w:cs="Times New Roman"/>
          <w:sz w:val="26"/>
          <w:szCs w:val="26"/>
        </w:rPr>
      </w:pPr>
      <w:r>
        <w:rPr>
          <w:rFonts w:ascii="Times New Roman" w:hAnsi="Times New Roman" w:cs="Times New Roman"/>
          <w:sz w:val="26"/>
          <w:szCs w:val="26"/>
        </w:rPr>
        <w:br w:type="page"/>
      </w:r>
    </w:p>
    <w:p w14:paraId="745248F8" w14:textId="77777777" w:rsidR="002A1E09" w:rsidRPr="001C7BCC" w:rsidRDefault="002A1E09" w:rsidP="002A1E09">
      <w:pPr>
        <w:pStyle w:val="TOCHeading"/>
        <w:spacing w:before="60" w:after="60"/>
        <w:jc w:val="center"/>
        <w:rPr>
          <w:rFonts w:ascii="Times New Roman" w:hAnsi="Times New Roman"/>
          <w:color w:val="auto"/>
          <w:sz w:val="26"/>
          <w:szCs w:val="26"/>
        </w:rPr>
      </w:pPr>
      <w:r w:rsidRPr="001C7BCC">
        <w:rPr>
          <w:rFonts w:ascii="Times New Roman" w:hAnsi="Times New Roman"/>
          <w:color w:val="auto"/>
          <w:sz w:val="26"/>
          <w:szCs w:val="26"/>
        </w:rPr>
        <w:lastRenderedPageBreak/>
        <w:t>MỤC LỤC</w:t>
      </w:r>
    </w:p>
    <w:p w14:paraId="2A961449" w14:textId="77777777" w:rsidR="002A1E09" w:rsidRDefault="002A1E09" w:rsidP="002A1E09"/>
    <w:p w14:paraId="5A95006C" w14:textId="77777777" w:rsidR="002A1E09" w:rsidRPr="00D770E3" w:rsidRDefault="002A1E09" w:rsidP="002A1E09">
      <w:pPr>
        <w:pStyle w:val="TOC1"/>
        <w:rPr>
          <w:rFonts w:eastAsiaTheme="minorEastAsia"/>
          <w:bCs/>
        </w:rPr>
      </w:pPr>
      <w:r w:rsidRPr="005B2986">
        <w:rPr>
          <w:b/>
          <w:bCs/>
          <w:lang w:val="vi-VN"/>
        </w:rPr>
        <w:fldChar w:fldCharType="begin"/>
      </w:r>
      <w:r w:rsidRPr="005B2986">
        <w:instrText xml:space="preserve"> TOC \o "1-3" \h \z \u </w:instrText>
      </w:r>
      <w:r w:rsidRPr="005B2986">
        <w:rPr>
          <w:b/>
          <w:bCs/>
          <w:lang w:val="vi-VN"/>
        </w:rPr>
        <w:fldChar w:fldCharType="separate"/>
      </w:r>
      <w:hyperlink w:anchor="_Toc63063811" w:history="1">
        <w:r w:rsidRPr="00D770E3">
          <w:rPr>
            <w:rStyle w:val="Hyperlink"/>
          </w:rPr>
          <w:t>Chương I. QUY ĐỊNH CHUNG</w:t>
        </w:r>
        <w:r w:rsidRPr="00D770E3">
          <w:rPr>
            <w:webHidden/>
          </w:rPr>
          <w:tab/>
        </w:r>
        <w:r w:rsidRPr="00D770E3">
          <w:rPr>
            <w:bCs/>
            <w:webHidden/>
          </w:rPr>
          <w:fldChar w:fldCharType="begin"/>
        </w:r>
        <w:r w:rsidRPr="00D770E3">
          <w:rPr>
            <w:webHidden/>
          </w:rPr>
          <w:instrText xml:space="preserve"> PAGEREF _Toc63063811 \h </w:instrText>
        </w:r>
        <w:r w:rsidRPr="00D770E3">
          <w:rPr>
            <w:bCs/>
            <w:webHidden/>
          </w:rPr>
        </w:r>
        <w:r w:rsidRPr="00D770E3">
          <w:rPr>
            <w:bCs/>
            <w:webHidden/>
          </w:rPr>
          <w:fldChar w:fldCharType="separate"/>
        </w:r>
        <w:r w:rsidRPr="00D770E3">
          <w:rPr>
            <w:webHidden/>
          </w:rPr>
          <w:t>7</w:t>
        </w:r>
        <w:r w:rsidRPr="00D770E3">
          <w:rPr>
            <w:bCs/>
            <w:webHidden/>
          </w:rPr>
          <w:fldChar w:fldCharType="end"/>
        </w:r>
      </w:hyperlink>
    </w:p>
    <w:p w14:paraId="213E0927" w14:textId="77777777" w:rsidR="002A1E09" w:rsidRPr="005B2986" w:rsidRDefault="00CE5264" w:rsidP="002A1E09">
      <w:pPr>
        <w:pStyle w:val="TOC2"/>
        <w:tabs>
          <w:tab w:val="right" w:leader="dot" w:pos="8931"/>
        </w:tabs>
        <w:rPr>
          <w:rFonts w:eastAsiaTheme="minorEastAsia"/>
        </w:rPr>
      </w:pPr>
      <w:hyperlink w:anchor="_Toc63063812" w:history="1">
        <w:r w:rsidR="002A1E09" w:rsidRPr="005B2986">
          <w:rPr>
            <w:rStyle w:val="Hyperlink"/>
            <w:sz w:val="24"/>
            <w:szCs w:val="24"/>
            <w:lang w:val="vi-VN"/>
          </w:rPr>
          <w:t>Điều 1. Phạm vi điều chỉnh và đối tượng áp dụng</w:t>
        </w:r>
        <w:r w:rsidR="002A1E09" w:rsidRPr="005B2986">
          <w:rPr>
            <w:webHidden/>
          </w:rPr>
          <w:tab/>
        </w:r>
        <w:r w:rsidR="002A1E09" w:rsidRPr="005B2986">
          <w:rPr>
            <w:webHidden/>
          </w:rPr>
          <w:fldChar w:fldCharType="begin"/>
        </w:r>
        <w:r w:rsidR="002A1E09" w:rsidRPr="005B2986">
          <w:rPr>
            <w:webHidden/>
          </w:rPr>
          <w:instrText xml:space="preserve"> PAGEREF _Toc63063812 \h </w:instrText>
        </w:r>
        <w:r w:rsidR="002A1E09" w:rsidRPr="005B2986">
          <w:rPr>
            <w:webHidden/>
          </w:rPr>
        </w:r>
        <w:r w:rsidR="002A1E09" w:rsidRPr="005B2986">
          <w:rPr>
            <w:webHidden/>
          </w:rPr>
          <w:fldChar w:fldCharType="separate"/>
        </w:r>
        <w:r w:rsidR="002A1E09">
          <w:rPr>
            <w:webHidden/>
          </w:rPr>
          <w:t>7</w:t>
        </w:r>
        <w:r w:rsidR="002A1E09" w:rsidRPr="005B2986">
          <w:rPr>
            <w:webHidden/>
          </w:rPr>
          <w:fldChar w:fldCharType="end"/>
        </w:r>
      </w:hyperlink>
    </w:p>
    <w:p w14:paraId="63F1CF71" w14:textId="77777777" w:rsidR="002A1E09" w:rsidRPr="005B2986" w:rsidRDefault="00CE5264" w:rsidP="002A1E09">
      <w:pPr>
        <w:pStyle w:val="TOC2"/>
        <w:tabs>
          <w:tab w:val="right" w:leader="dot" w:pos="8931"/>
        </w:tabs>
        <w:rPr>
          <w:rFonts w:eastAsiaTheme="minorEastAsia"/>
        </w:rPr>
      </w:pPr>
      <w:hyperlink w:anchor="_Toc63063813" w:history="1">
        <w:r w:rsidR="002A1E09" w:rsidRPr="005B2986">
          <w:rPr>
            <w:rStyle w:val="Hyperlink"/>
            <w:sz w:val="24"/>
            <w:szCs w:val="24"/>
            <w:lang w:val="vi-VN"/>
          </w:rPr>
          <w:t>Điều 2. Nguyên tắc hoạt động của Ban kiểm soát</w:t>
        </w:r>
        <w:r w:rsidR="002A1E09" w:rsidRPr="005B2986">
          <w:rPr>
            <w:webHidden/>
          </w:rPr>
          <w:tab/>
        </w:r>
        <w:r w:rsidR="002A1E09" w:rsidRPr="005B2986">
          <w:rPr>
            <w:webHidden/>
          </w:rPr>
          <w:fldChar w:fldCharType="begin"/>
        </w:r>
        <w:r w:rsidR="002A1E09" w:rsidRPr="005B2986">
          <w:rPr>
            <w:webHidden/>
          </w:rPr>
          <w:instrText xml:space="preserve"> PAGEREF _Toc63063813 \h </w:instrText>
        </w:r>
        <w:r w:rsidR="002A1E09" w:rsidRPr="005B2986">
          <w:rPr>
            <w:webHidden/>
          </w:rPr>
        </w:r>
        <w:r w:rsidR="002A1E09" w:rsidRPr="005B2986">
          <w:rPr>
            <w:webHidden/>
          </w:rPr>
          <w:fldChar w:fldCharType="separate"/>
        </w:r>
        <w:r w:rsidR="002A1E09">
          <w:rPr>
            <w:webHidden/>
          </w:rPr>
          <w:t>7</w:t>
        </w:r>
        <w:r w:rsidR="002A1E09" w:rsidRPr="005B2986">
          <w:rPr>
            <w:webHidden/>
          </w:rPr>
          <w:fldChar w:fldCharType="end"/>
        </w:r>
      </w:hyperlink>
    </w:p>
    <w:p w14:paraId="4EB01DAF" w14:textId="77777777" w:rsidR="002A1E09" w:rsidRPr="00D770E3" w:rsidRDefault="00CE5264" w:rsidP="002A1E09">
      <w:pPr>
        <w:pStyle w:val="TOC1"/>
        <w:rPr>
          <w:rFonts w:eastAsiaTheme="minorEastAsia"/>
          <w:bCs/>
        </w:rPr>
      </w:pPr>
      <w:hyperlink w:anchor="_Toc63063814" w:history="1">
        <w:r w:rsidR="002A1E09" w:rsidRPr="00D770E3">
          <w:rPr>
            <w:rStyle w:val="Hyperlink"/>
          </w:rPr>
          <w:t>Chương II. THÀNH VIÊN BAN KIỂM SOÁT (KIỂM SOÁT VIÊN)</w:t>
        </w:r>
        <w:r w:rsidR="002A1E09" w:rsidRPr="00D770E3">
          <w:rPr>
            <w:webHidden/>
          </w:rPr>
          <w:tab/>
        </w:r>
        <w:r w:rsidR="002A1E09" w:rsidRPr="00D770E3">
          <w:rPr>
            <w:bCs/>
            <w:webHidden/>
          </w:rPr>
          <w:fldChar w:fldCharType="begin"/>
        </w:r>
        <w:r w:rsidR="002A1E09" w:rsidRPr="00D770E3">
          <w:rPr>
            <w:webHidden/>
          </w:rPr>
          <w:instrText xml:space="preserve"> PAGEREF _Toc63063814 \h </w:instrText>
        </w:r>
        <w:r w:rsidR="002A1E09" w:rsidRPr="00D770E3">
          <w:rPr>
            <w:bCs/>
            <w:webHidden/>
          </w:rPr>
        </w:r>
        <w:r w:rsidR="002A1E09" w:rsidRPr="00D770E3">
          <w:rPr>
            <w:bCs/>
            <w:webHidden/>
          </w:rPr>
          <w:fldChar w:fldCharType="separate"/>
        </w:r>
        <w:r w:rsidR="002A1E09" w:rsidRPr="00D770E3">
          <w:rPr>
            <w:webHidden/>
          </w:rPr>
          <w:t>8</w:t>
        </w:r>
        <w:r w:rsidR="002A1E09" w:rsidRPr="00D770E3">
          <w:rPr>
            <w:bCs/>
            <w:webHidden/>
          </w:rPr>
          <w:fldChar w:fldCharType="end"/>
        </w:r>
      </w:hyperlink>
    </w:p>
    <w:p w14:paraId="556F912C" w14:textId="77777777" w:rsidR="002A1E09" w:rsidRPr="005B2986" w:rsidRDefault="00CE5264" w:rsidP="002A1E09">
      <w:pPr>
        <w:pStyle w:val="TOC2"/>
        <w:tabs>
          <w:tab w:val="right" w:leader="dot" w:pos="8931"/>
        </w:tabs>
        <w:rPr>
          <w:rFonts w:eastAsiaTheme="minorEastAsia"/>
        </w:rPr>
      </w:pPr>
      <w:hyperlink w:anchor="_Toc63063815" w:history="1">
        <w:r w:rsidR="002A1E09" w:rsidRPr="005B2986">
          <w:rPr>
            <w:rStyle w:val="Hyperlink"/>
            <w:sz w:val="24"/>
            <w:szCs w:val="24"/>
            <w:lang w:val="vi-VN"/>
          </w:rPr>
          <w:t>Điều 3. Quyền, nghĩa vụ và trách nhiệm của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_Toc63063815 \h </w:instrText>
        </w:r>
        <w:r w:rsidR="002A1E09" w:rsidRPr="005B2986">
          <w:rPr>
            <w:webHidden/>
          </w:rPr>
        </w:r>
        <w:r w:rsidR="002A1E09" w:rsidRPr="005B2986">
          <w:rPr>
            <w:webHidden/>
          </w:rPr>
          <w:fldChar w:fldCharType="separate"/>
        </w:r>
        <w:r w:rsidR="002A1E09">
          <w:rPr>
            <w:webHidden/>
          </w:rPr>
          <w:t>8</w:t>
        </w:r>
        <w:r w:rsidR="002A1E09" w:rsidRPr="005B2986">
          <w:rPr>
            <w:webHidden/>
          </w:rPr>
          <w:fldChar w:fldCharType="end"/>
        </w:r>
      </w:hyperlink>
    </w:p>
    <w:p w14:paraId="34213394" w14:textId="77777777" w:rsidR="002A1E09" w:rsidRPr="005B2986" w:rsidRDefault="00CE5264" w:rsidP="002A1E09">
      <w:pPr>
        <w:pStyle w:val="TOC2"/>
        <w:tabs>
          <w:tab w:val="right" w:leader="dot" w:pos="8931"/>
        </w:tabs>
        <w:rPr>
          <w:rFonts w:eastAsiaTheme="minorEastAsia"/>
        </w:rPr>
      </w:pPr>
      <w:hyperlink w:anchor="_Toc63063816" w:history="1">
        <w:r w:rsidR="002A1E09" w:rsidRPr="005B2986">
          <w:rPr>
            <w:rStyle w:val="Hyperlink"/>
            <w:sz w:val="24"/>
            <w:szCs w:val="24"/>
            <w:lang w:val="vi-VN"/>
          </w:rPr>
          <w:t>Điều 4. Nhiệm kỳ và số lượng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_Toc63063816 \h </w:instrText>
        </w:r>
        <w:r w:rsidR="002A1E09" w:rsidRPr="005B2986">
          <w:rPr>
            <w:webHidden/>
          </w:rPr>
        </w:r>
        <w:r w:rsidR="002A1E09" w:rsidRPr="005B2986">
          <w:rPr>
            <w:webHidden/>
          </w:rPr>
          <w:fldChar w:fldCharType="separate"/>
        </w:r>
        <w:r w:rsidR="002A1E09">
          <w:rPr>
            <w:webHidden/>
          </w:rPr>
          <w:t>8</w:t>
        </w:r>
        <w:r w:rsidR="002A1E09" w:rsidRPr="005B2986">
          <w:rPr>
            <w:webHidden/>
          </w:rPr>
          <w:fldChar w:fldCharType="end"/>
        </w:r>
      </w:hyperlink>
    </w:p>
    <w:p w14:paraId="78C4927F" w14:textId="77777777" w:rsidR="002A1E09" w:rsidRPr="005B2986" w:rsidRDefault="00CE5264" w:rsidP="002A1E09">
      <w:pPr>
        <w:pStyle w:val="TOC2"/>
        <w:tabs>
          <w:tab w:val="right" w:leader="dot" w:pos="8931"/>
        </w:tabs>
        <w:rPr>
          <w:rFonts w:eastAsiaTheme="minorEastAsia"/>
        </w:rPr>
      </w:pPr>
      <w:hyperlink w:anchor="_Toc63063817" w:history="1">
        <w:r w:rsidR="002A1E09" w:rsidRPr="005B2986">
          <w:rPr>
            <w:rStyle w:val="Hyperlink"/>
            <w:sz w:val="24"/>
            <w:szCs w:val="24"/>
            <w:lang w:val="vi-VN"/>
          </w:rPr>
          <w:t>Điều 5. Tiêu chuẩn và điều kiện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_Toc63063817 \h </w:instrText>
        </w:r>
        <w:r w:rsidR="002A1E09" w:rsidRPr="005B2986">
          <w:rPr>
            <w:webHidden/>
          </w:rPr>
        </w:r>
        <w:r w:rsidR="002A1E09" w:rsidRPr="005B2986">
          <w:rPr>
            <w:webHidden/>
          </w:rPr>
          <w:fldChar w:fldCharType="separate"/>
        </w:r>
        <w:r w:rsidR="002A1E09">
          <w:rPr>
            <w:webHidden/>
          </w:rPr>
          <w:t>8</w:t>
        </w:r>
        <w:r w:rsidR="002A1E09" w:rsidRPr="005B2986">
          <w:rPr>
            <w:webHidden/>
          </w:rPr>
          <w:fldChar w:fldCharType="end"/>
        </w:r>
      </w:hyperlink>
    </w:p>
    <w:p w14:paraId="28351B42" w14:textId="77777777" w:rsidR="002A1E09" w:rsidRPr="005B2986" w:rsidRDefault="00CE5264" w:rsidP="002A1E09">
      <w:pPr>
        <w:pStyle w:val="TOC2"/>
        <w:tabs>
          <w:tab w:val="right" w:leader="dot" w:pos="8931"/>
        </w:tabs>
        <w:rPr>
          <w:rFonts w:eastAsiaTheme="minorEastAsia"/>
        </w:rPr>
      </w:pPr>
      <w:hyperlink w:anchor="_Toc63063818" w:history="1">
        <w:r w:rsidR="002A1E09" w:rsidRPr="005B2986">
          <w:rPr>
            <w:rStyle w:val="Hyperlink"/>
            <w:sz w:val="24"/>
            <w:szCs w:val="24"/>
            <w:lang w:val="vi-VN"/>
          </w:rPr>
          <w:t>Điều 6. Trưởng Ban kiểm soát</w:t>
        </w:r>
        <w:r w:rsidR="002A1E09" w:rsidRPr="005B2986">
          <w:rPr>
            <w:webHidden/>
          </w:rPr>
          <w:tab/>
        </w:r>
        <w:r w:rsidR="002A1E09" w:rsidRPr="005B2986">
          <w:rPr>
            <w:webHidden/>
          </w:rPr>
          <w:fldChar w:fldCharType="begin"/>
        </w:r>
        <w:r w:rsidR="002A1E09" w:rsidRPr="005B2986">
          <w:rPr>
            <w:webHidden/>
          </w:rPr>
          <w:instrText xml:space="preserve"> PAGEREF _Toc63063818 \h </w:instrText>
        </w:r>
        <w:r w:rsidR="002A1E09" w:rsidRPr="005B2986">
          <w:rPr>
            <w:webHidden/>
          </w:rPr>
        </w:r>
        <w:r w:rsidR="002A1E09" w:rsidRPr="005B2986">
          <w:rPr>
            <w:webHidden/>
          </w:rPr>
          <w:fldChar w:fldCharType="separate"/>
        </w:r>
        <w:r w:rsidR="002A1E09">
          <w:rPr>
            <w:webHidden/>
          </w:rPr>
          <w:t>9</w:t>
        </w:r>
        <w:r w:rsidR="002A1E09" w:rsidRPr="005B2986">
          <w:rPr>
            <w:webHidden/>
          </w:rPr>
          <w:fldChar w:fldCharType="end"/>
        </w:r>
      </w:hyperlink>
    </w:p>
    <w:p w14:paraId="1863760A" w14:textId="77777777" w:rsidR="002A1E09" w:rsidRPr="005B2986" w:rsidRDefault="00CE5264" w:rsidP="002A1E09">
      <w:pPr>
        <w:pStyle w:val="TOC2"/>
        <w:tabs>
          <w:tab w:val="right" w:leader="dot" w:pos="8931"/>
        </w:tabs>
        <w:rPr>
          <w:rFonts w:eastAsiaTheme="minorEastAsia"/>
        </w:rPr>
      </w:pPr>
      <w:hyperlink w:anchor="_Toc63063819" w:history="1">
        <w:r w:rsidR="002A1E09" w:rsidRPr="005B2986">
          <w:rPr>
            <w:rStyle w:val="Hyperlink"/>
            <w:sz w:val="24"/>
            <w:szCs w:val="24"/>
            <w:lang w:val="vi-VN"/>
          </w:rPr>
          <w:t>Điều 7. Đề cử, ứng cử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_Toc63063819 \h </w:instrText>
        </w:r>
        <w:r w:rsidR="002A1E09" w:rsidRPr="005B2986">
          <w:rPr>
            <w:webHidden/>
          </w:rPr>
        </w:r>
        <w:r w:rsidR="002A1E09" w:rsidRPr="005B2986">
          <w:rPr>
            <w:webHidden/>
          </w:rPr>
          <w:fldChar w:fldCharType="separate"/>
        </w:r>
        <w:r w:rsidR="002A1E09">
          <w:rPr>
            <w:webHidden/>
          </w:rPr>
          <w:t>9</w:t>
        </w:r>
        <w:r w:rsidR="002A1E09" w:rsidRPr="005B2986">
          <w:rPr>
            <w:webHidden/>
          </w:rPr>
          <w:fldChar w:fldCharType="end"/>
        </w:r>
      </w:hyperlink>
    </w:p>
    <w:p w14:paraId="3AB426EA" w14:textId="77777777" w:rsidR="002A1E09" w:rsidRPr="005B2986" w:rsidRDefault="00CE5264" w:rsidP="002A1E09">
      <w:pPr>
        <w:pStyle w:val="TOC2"/>
        <w:tabs>
          <w:tab w:val="right" w:leader="dot" w:pos="8931"/>
        </w:tabs>
        <w:rPr>
          <w:rFonts w:eastAsiaTheme="minorEastAsia"/>
        </w:rPr>
      </w:pPr>
      <w:hyperlink w:anchor="_Toc63063820" w:history="1">
        <w:r w:rsidR="002A1E09" w:rsidRPr="005B2986">
          <w:rPr>
            <w:rStyle w:val="Hyperlink"/>
            <w:sz w:val="24"/>
            <w:szCs w:val="24"/>
            <w:lang w:val="vi-VN"/>
          </w:rPr>
          <w:t>Điều 8. Cách thức bầu, miễn nhiệm, bãi nhiệm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_Toc63063820 \h </w:instrText>
        </w:r>
        <w:r w:rsidR="002A1E09" w:rsidRPr="005B2986">
          <w:rPr>
            <w:webHidden/>
          </w:rPr>
        </w:r>
        <w:r w:rsidR="002A1E09" w:rsidRPr="005B2986">
          <w:rPr>
            <w:webHidden/>
          </w:rPr>
          <w:fldChar w:fldCharType="separate"/>
        </w:r>
        <w:r w:rsidR="002A1E09">
          <w:rPr>
            <w:webHidden/>
          </w:rPr>
          <w:t>9</w:t>
        </w:r>
        <w:r w:rsidR="002A1E09" w:rsidRPr="005B2986">
          <w:rPr>
            <w:webHidden/>
          </w:rPr>
          <w:fldChar w:fldCharType="end"/>
        </w:r>
      </w:hyperlink>
    </w:p>
    <w:p w14:paraId="2C45AB36" w14:textId="77777777" w:rsidR="002A1E09" w:rsidRPr="005B2986" w:rsidRDefault="00CE5264" w:rsidP="002A1E09">
      <w:pPr>
        <w:pStyle w:val="TOC2"/>
        <w:tabs>
          <w:tab w:val="right" w:leader="dot" w:pos="8931"/>
        </w:tabs>
        <w:rPr>
          <w:rFonts w:eastAsiaTheme="minorEastAsia"/>
        </w:rPr>
      </w:pPr>
      <w:hyperlink w:anchor="_Toc63063821" w:history="1">
        <w:r w:rsidR="002A1E09" w:rsidRPr="005B2986">
          <w:rPr>
            <w:rStyle w:val="Hyperlink"/>
            <w:sz w:val="24"/>
            <w:szCs w:val="24"/>
            <w:lang w:val="vi-VN"/>
          </w:rPr>
          <w:t>Điều 9. Các trường hợp miễn nhiệm, bãi nhiệm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_Toc63063821 \h </w:instrText>
        </w:r>
        <w:r w:rsidR="002A1E09" w:rsidRPr="005B2986">
          <w:rPr>
            <w:webHidden/>
          </w:rPr>
        </w:r>
        <w:r w:rsidR="002A1E09" w:rsidRPr="005B2986">
          <w:rPr>
            <w:webHidden/>
          </w:rPr>
          <w:fldChar w:fldCharType="separate"/>
        </w:r>
        <w:r w:rsidR="002A1E09">
          <w:rPr>
            <w:webHidden/>
          </w:rPr>
          <w:t>10</w:t>
        </w:r>
        <w:r w:rsidR="002A1E09" w:rsidRPr="005B2986">
          <w:rPr>
            <w:webHidden/>
          </w:rPr>
          <w:fldChar w:fldCharType="end"/>
        </w:r>
      </w:hyperlink>
    </w:p>
    <w:p w14:paraId="07C6060C" w14:textId="77777777" w:rsidR="002A1E09" w:rsidRPr="005B2986" w:rsidRDefault="00CE5264" w:rsidP="002A1E09">
      <w:pPr>
        <w:pStyle w:val="TOC2"/>
        <w:tabs>
          <w:tab w:val="right" w:leader="dot" w:pos="8931"/>
        </w:tabs>
        <w:rPr>
          <w:rFonts w:eastAsiaTheme="minorEastAsia"/>
        </w:rPr>
      </w:pPr>
      <w:hyperlink w:anchor="_Toc63063822" w:history="1">
        <w:r w:rsidR="002A1E09" w:rsidRPr="005B2986">
          <w:rPr>
            <w:rStyle w:val="Hyperlink"/>
            <w:sz w:val="24"/>
            <w:szCs w:val="24"/>
            <w:lang w:val="vi-VN"/>
          </w:rPr>
          <w:t>Điều 10. Thông báo về bầu, miễn nhiệm, bãi nhiệm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_Toc63063822 \h </w:instrText>
        </w:r>
        <w:r w:rsidR="002A1E09" w:rsidRPr="005B2986">
          <w:rPr>
            <w:webHidden/>
          </w:rPr>
        </w:r>
        <w:r w:rsidR="002A1E09" w:rsidRPr="005B2986">
          <w:rPr>
            <w:webHidden/>
          </w:rPr>
          <w:fldChar w:fldCharType="separate"/>
        </w:r>
        <w:r w:rsidR="002A1E09">
          <w:rPr>
            <w:webHidden/>
          </w:rPr>
          <w:t>10</w:t>
        </w:r>
        <w:r w:rsidR="002A1E09" w:rsidRPr="005B2986">
          <w:rPr>
            <w:webHidden/>
          </w:rPr>
          <w:fldChar w:fldCharType="end"/>
        </w:r>
      </w:hyperlink>
    </w:p>
    <w:p w14:paraId="52E29C27" w14:textId="77777777" w:rsidR="002A1E09" w:rsidRPr="00D770E3" w:rsidRDefault="00CE5264" w:rsidP="002A1E09">
      <w:pPr>
        <w:pStyle w:val="TOC1"/>
        <w:rPr>
          <w:rFonts w:eastAsiaTheme="minorEastAsia"/>
          <w:bCs/>
        </w:rPr>
      </w:pPr>
      <w:hyperlink w:anchor="_Toc63063823" w:history="1">
        <w:r w:rsidR="002A1E09" w:rsidRPr="00D770E3">
          <w:rPr>
            <w:rStyle w:val="Hyperlink"/>
          </w:rPr>
          <w:t>Chương III. BAN KIỂM SOÁT</w:t>
        </w:r>
        <w:r w:rsidR="002A1E09" w:rsidRPr="00D770E3">
          <w:rPr>
            <w:webHidden/>
          </w:rPr>
          <w:tab/>
        </w:r>
        <w:r w:rsidR="002A1E09" w:rsidRPr="00D770E3">
          <w:rPr>
            <w:bCs/>
            <w:webHidden/>
          </w:rPr>
          <w:fldChar w:fldCharType="begin"/>
        </w:r>
        <w:r w:rsidR="002A1E09" w:rsidRPr="00D770E3">
          <w:rPr>
            <w:webHidden/>
          </w:rPr>
          <w:instrText xml:space="preserve"> PAGEREF _Toc63063823 \h </w:instrText>
        </w:r>
        <w:r w:rsidR="002A1E09" w:rsidRPr="00D770E3">
          <w:rPr>
            <w:bCs/>
            <w:webHidden/>
          </w:rPr>
        </w:r>
        <w:r w:rsidR="002A1E09" w:rsidRPr="00D770E3">
          <w:rPr>
            <w:bCs/>
            <w:webHidden/>
          </w:rPr>
          <w:fldChar w:fldCharType="separate"/>
        </w:r>
        <w:r w:rsidR="002A1E09" w:rsidRPr="00D770E3">
          <w:rPr>
            <w:webHidden/>
          </w:rPr>
          <w:t>11</w:t>
        </w:r>
        <w:r w:rsidR="002A1E09" w:rsidRPr="00D770E3">
          <w:rPr>
            <w:bCs/>
            <w:webHidden/>
          </w:rPr>
          <w:fldChar w:fldCharType="end"/>
        </w:r>
      </w:hyperlink>
    </w:p>
    <w:p w14:paraId="5A8D5AEF" w14:textId="77777777" w:rsidR="002A1E09" w:rsidRPr="005B2986" w:rsidRDefault="00CE5264" w:rsidP="002A1E09">
      <w:pPr>
        <w:pStyle w:val="TOC2"/>
        <w:tabs>
          <w:tab w:val="right" w:leader="dot" w:pos="8931"/>
        </w:tabs>
        <w:rPr>
          <w:rFonts w:eastAsiaTheme="minorEastAsia"/>
        </w:rPr>
      </w:pPr>
      <w:hyperlink w:anchor="_Toc63063824" w:history="1">
        <w:r w:rsidR="002A1E09" w:rsidRPr="005B2986">
          <w:rPr>
            <w:rStyle w:val="Hyperlink"/>
            <w:sz w:val="24"/>
            <w:szCs w:val="24"/>
            <w:lang w:val="vi-VN"/>
          </w:rPr>
          <w:t>Điều 11. Quyền, nghĩa vụ và trách nhiệm của Ban kiểm soát</w:t>
        </w:r>
        <w:r w:rsidR="002A1E09" w:rsidRPr="005B2986">
          <w:rPr>
            <w:webHidden/>
          </w:rPr>
          <w:tab/>
        </w:r>
        <w:r w:rsidR="002A1E09" w:rsidRPr="005B2986">
          <w:rPr>
            <w:webHidden/>
          </w:rPr>
          <w:fldChar w:fldCharType="begin"/>
        </w:r>
        <w:r w:rsidR="002A1E09" w:rsidRPr="005B2986">
          <w:rPr>
            <w:webHidden/>
          </w:rPr>
          <w:instrText xml:space="preserve"> PAGEREF _Toc63063824 \h </w:instrText>
        </w:r>
        <w:r w:rsidR="002A1E09" w:rsidRPr="005B2986">
          <w:rPr>
            <w:webHidden/>
          </w:rPr>
        </w:r>
        <w:r w:rsidR="002A1E09" w:rsidRPr="005B2986">
          <w:rPr>
            <w:webHidden/>
          </w:rPr>
          <w:fldChar w:fldCharType="separate"/>
        </w:r>
        <w:r w:rsidR="002A1E09">
          <w:rPr>
            <w:webHidden/>
          </w:rPr>
          <w:t>11</w:t>
        </w:r>
        <w:r w:rsidR="002A1E09" w:rsidRPr="005B2986">
          <w:rPr>
            <w:webHidden/>
          </w:rPr>
          <w:fldChar w:fldCharType="end"/>
        </w:r>
      </w:hyperlink>
    </w:p>
    <w:p w14:paraId="7BE669B3" w14:textId="77777777" w:rsidR="002A1E09" w:rsidRPr="005B2986" w:rsidRDefault="00CE5264" w:rsidP="002A1E09">
      <w:pPr>
        <w:pStyle w:val="TOC2"/>
        <w:tabs>
          <w:tab w:val="right" w:leader="dot" w:pos="8931"/>
        </w:tabs>
        <w:rPr>
          <w:rFonts w:eastAsiaTheme="minorEastAsia"/>
        </w:rPr>
      </w:pPr>
      <w:hyperlink w:anchor="_Toc63063825" w:history="1">
        <w:r w:rsidR="002A1E09" w:rsidRPr="005B2986">
          <w:rPr>
            <w:rStyle w:val="Hyperlink"/>
            <w:sz w:val="24"/>
            <w:szCs w:val="24"/>
            <w:lang w:val="vi-VN"/>
          </w:rPr>
          <w:t>Điều 12. Quyền được cung cấp thông tin của Ban kiểm soát</w:t>
        </w:r>
        <w:r w:rsidR="002A1E09" w:rsidRPr="005B2986">
          <w:rPr>
            <w:webHidden/>
          </w:rPr>
          <w:tab/>
        </w:r>
        <w:r w:rsidR="002A1E09" w:rsidRPr="005B2986">
          <w:rPr>
            <w:webHidden/>
          </w:rPr>
          <w:fldChar w:fldCharType="begin"/>
        </w:r>
        <w:r w:rsidR="002A1E09" w:rsidRPr="005B2986">
          <w:rPr>
            <w:webHidden/>
          </w:rPr>
          <w:instrText xml:space="preserve"> PAGEREF _Toc63063825 \h </w:instrText>
        </w:r>
        <w:r w:rsidR="002A1E09" w:rsidRPr="005B2986">
          <w:rPr>
            <w:webHidden/>
          </w:rPr>
        </w:r>
        <w:r w:rsidR="002A1E09" w:rsidRPr="005B2986">
          <w:rPr>
            <w:webHidden/>
          </w:rPr>
          <w:fldChar w:fldCharType="separate"/>
        </w:r>
        <w:r w:rsidR="002A1E09">
          <w:rPr>
            <w:webHidden/>
          </w:rPr>
          <w:t>13</w:t>
        </w:r>
        <w:r w:rsidR="002A1E09" w:rsidRPr="005B2986">
          <w:rPr>
            <w:webHidden/>
          </w:rPr>
          <w:fldChar w:fldCharType="end"/>
        </w:r>
      </w:hyperlink>
    </w:p>
    <w:p w14:paraId="5171E0ED" w14:textId="77777777" w:rsidR="002A1E09" w:rsidRPr="005B2986" w:rsidRDefault="00CE5264" w:rsidP="002A1E09">
      <w:pPr>
        <w:pStyle w:val="TOC2"/>
        <w:tabs>
          <w:tab w:val="right" w:leader="dot" w:pos="8931"/>
        </w:tabs>
        <w:rPr>
          <w:rFonts w:eastAsiaTheme="minorEastAsia"/>
        </w:rPr>
      </w:pPr>
      <w:hyperlink w:anchor="_Toc63063826" w:history="1">
        <w:r w:rsidR="002A1E09" w:rsidRPr="005B2986">
          <w:rPr>
            <w:rStyle w:val="Hyperlink"/>
            <w:sz w:val="24"/>
            <w:szCs w:val="24"/>
            <w:lang w:val="vi-VN"/>
          </w:rPr>
          <w:t>Điều 13. Trách nhiệm của Ban kiểm soát trong việc triệu tập họp bất thường Đại hội đồng cổ đông</w:t>
        </w:r>
        <w:r w:rsidR="002A1E09" w:rsidRPr="005B2986">
          <w:rPr>
            <w:webHidden/>
          </w:rPr>
          <w:tab/>
        </w:r>
        <w:r w:rsidR="002A1E09" w:rsidRPr="005B2986">
          <w:rPr>
            <w:webHidden/>
          </w:rPr>
          <w:fldChar w:fldCharType="begin"/>
        </w:r>
        <w:r w:rsidR="002A1E09" w:rsidRPr="005B2986">
          <w:rPr>
            <w:webHidden/>
          </w:rPr>
          <w:instrText xml:space="preserve"> PAGEREF _Toc63063826 \h </w:instrText>
        </w:r>
        <w:r w:rsidR="002A1E09" w:rsidRPr="005B2986">
          <w:rPr>
            <w:webHidden/>
          </w:rPr>
        </w:r>
        <w:r w:rsidR="002A1E09" w:rsidRPr="005B2986">
          <w:rPr>
            <w:webHidden/>
          </w:rPr>
          <w:fldChar w:fldCharType="separate"/>
        </w:r>
        <w:r w:rsidR="002A1E09">
          <w:rPr>
            <w:webHidden/>
          </w:rPr>
          <w:t>13</w:t>
        </w:r>
        <w:r w:rsidR="002A1E09" w:rsidRPr="005B2986">
          <w:rPr>
            <w:webHidden/>
          </w:rPr>
          <w:fldChar w:fldCharType="end"/>
        </w:r>
      </w:hyperlink>
    </w:p>
    <w:p w14:paraId="18CEC954" w14:textId="77777777" w:rsidR="002A1E09" w:rsidRPr="005B2986" w:rsidRDefault="00CE5264" w:rsidP="002A1E09">
      <w:pPr>
        <w:pStyle w:val="TOC1"/>
        <w:rPr>
          <w:rFonts w:eastAsiaTheme="minorEastAsia"/>
          <w:bCs/>
        </w:rPr>
      </w:pPr>
      <w:hyperlink w:anchor="_Toc63063827" w:history="1">
        <w:r w:rsidR="002A1E09" w:rsidRPr="005B2986">
          <w:rPr>
            <w:rStyle w:val="Hyperlink"/>
          </w:rPr>
          <w:t>Chương IV.CUỘC HỌP BAN KIỂM SOÁT</w:t>
        </w:r>
        <w:r w:rsidR="002A1E09" w:rsidRPr="005B2986">
          <w:rPr>
            <w:webHidden/>
          </w:rPr>
          <w:tab/>
        </w:r>
        <w:r w:rsidR="002A1E09" w:rsidRPr="005B2986">
          <w:rPr>
            <w:bCs/>
            <w:webHidden/>
          </w:rPr>
          <w:fldChar w:fldCharType="begin"/>
        </w:r>
        <w:r w:rsidR="002A1E09" w:rsidRPr="005B2986">
          <w:rPr>
            <w:webHidden/>
          </w:rPr>
          <w:instrText xml:space="preserve"> PAGEREF _Toc63063827 \h </w:instrText>
        </w:r>
        <w:r w:rsidR="002A1E09" w:rsidRPr="005B2986">
          <w:rPr>
            <w:bCs/>
            <w:webHidden/>
          </w:rPr>
        </w:r>
        <w:r w:rsidR="002A1E09" w:rsidRPr="005B2986">
          <w:rPr>
            <w:bCs/>
            <w:webHidden/>
          </w:rPr>
          <w:fldChar w:fldCharType="separate"/>
        </w:r>
        <w:r w:rsidR="002A1E09">
          <w:rPr>
            <w:webHidden/>
          </w:rPr>
          <w:t>13</w:t>
        </w:r>
        <w:r w:rsidR="002A1E09" w:rsidRPr="005B2986">
          <w:rPr>
            <w:bCs/>
            <w:webHidden/>
          </w:rPr>
          <w:fldChar w:fldCharType="end"/>
        </w:r>
      </w:hyperlink>
    </w:p>
    <w:p w14:paraId="500E5E33" w14:textId="77777777" w:rsidR="002A1E09" w:rsidRPr="005B2986" w:rsidRDefault="00CE5264" w:rsidP="002A1E09">
      <w:pPr>
        <w:pStyle w:val="TOC2"/>
        <w:tabs>
          <w:tab w:val="right" w:leader="dot" w:pos="8931"/>
        </w:tabs>
        <w:rPr>
          <w:rFonts w:eastAsiaTheme="minorEastAsia"/>
        </w:rPr>
      </w:pPr>
      <w:hyperlink w:anchor="_Toc63063828" w:history="1">
        <w:r w:rsidR="002A1E09" w:rsidRPr="005B2986">
          <w:rPr>
            <w:rStyle w:val="Hyperlink"/>
            <w:sz w:val="24"/>
            <w:szCs w:val="24"/>
            <w:lang w:val="vi-VN"/>
          </w:rPr>
          <w:t>Điều 14. Cuộc họp của Ban kiểm soát</w:t>
        </w:r>
        <w:r w:rsidR="002A1E09" w:rsidRPr="005B2986">
          <w:rPr>
            <w:webHidden/>
          </w:rPr>
          <w:tab/>
        </w:r>
        <w:r w:rsidR="002A1E09" w:rsidRPr="005B2986">
          <w:rPr>
            <w:webHidden/>
          </w:rPr>
          <w:fldChar w:fldCharType="begin"/>
        </w:r>
        <w:r w:rsidR="002A1E09" w:rsidRPr="005B2986">
          <w:rPr>
            <w:webHidden/>
          </w:rPr>
          <w:instrText xml:space="preserve"> PAGEREF _Toc63063828 \h </w:instrText>
        </w:r>
        <w:r w:rsidR="002A1E09" w:rsidRPr="005B2986">
          <w:rPr>
            <w:webHidden/>
          </w:rPr>
        </w:r>
        <w:r w:rsidR="002A1E09" w:rsidRPr="005B2986">
          <w:rPr>
            <w:webHidden/>
          </w:rPr>
          <w:fldChar w:fldCharType="separate"/>
        </w:r>
        <w:r w:rsidR="002A1E09">
          <w:rPr>
            <w:webHidden/>
          </w:rPr>
          <w:t>13</w:t>
        </w:r>
        <w:r w:rsidR="002A1E09" w:rsidRPr="005B2986">
          <w:rPr>
            <w:webHidden/>
          </w:rPr>
          <w:fldChar w:fldCharType="end"/>
        </w:r>
      </w:hyperlink>
    </w:p>
    <w:p w14:paraId="5240BDB1" w14:textId="77777777" w:rsidR="002A1E09" w:rsidRPr="005B2986" w:rsidRDefault="00CE5264" w:rsidP="002A1E09">
      <w:pPr>
        <w:pStyle w:val="TOC2"/>
        <w:tabs>
          <w:tab w:val="right" w:leader="dot" w:pos="8931"/>
        </w:tabs>
        <w:rPr>
          <w:rFonts w:eastAsiaTheme="minorEastAsia"/>
        </w:rPr>
      </w:pPr>
      <w:hyperlink w:anchor="_Toc63063829" w:history="1">
        <w:r w:rsidR="002A1E09" w:rsidRPr="005B2986">
          <w:rPr>
            <w:rStyle w:val="Hyperlink"/>
            <w:sz w:val="24"/>
            <w:szCs w:val="24"/>
            <w:lang w:val="vi-VN"/>
          </w:rPr>
          <w:t>Điều 15. Biên bản họp Ban kiểm soát</w:t>
        </w:r>
        <w:r w:rsidR="002A1E09" w:rsidRPr="005B2986">
          <w:rPr>
            <w:webHidden/>
          </w:rPr>
          <w:tab/>
        </w:r>
        <w:r w:rsidR="002A1E09" w:rsidRPr="005B2986">
          <w:rPr>
            <w:webHidden/>
          </w:rPr>
          <w:fldChar w:fldCharType="begin"/>
        </w:r>
        <w:r w:rsidR="002A1E09" w:rsidRPr="005B2986">
          <w:rPr>
            <w:webHidden/>
          </w:rPr>
          <w:instrText xml:space="preserve"> PAGEREF _Toc63063829 \h </w:instrText>
        </w:r>
        <w:r w:rsidR="002A1E09" w:rsidRPr="005B2986">
          <w:rPr>
            <w:webHidden/>
          </w:rPr>
        </w:r>
        <w:r w:rsidR="002A1E09" w:rsidRPr="005B2986">
          <w:rPr>
            <w:webHidden/>
          </w:rPr>
          <w:fldChar w:fldCharType="separate"/>
        </w:r>
        <w:r w:rsidR="002A1E09">
          <w:rPr>
            <w:webHidden/>
          </w:rPr>
          <w:t>14</w:t>
        </w:r>
        <w:r w:rsidR="002A1E09" w:rsidRPr="005B2986">
          <w:rPr>
            <w:webHidden/>
          </w:rPr>
          <w:fldChar w:fldCharType="end"/>
        </w:r>
      </w:hyperlink>
    </w:p>
    <w:p w14:paraId="18BA101C" w14:textId="77777777" w:rsidR="002A1E09" w:rsidRPr="005B2986" w:rsidRDefault="00CE5264" w:rsidP="002A1E09">
      <w:pPr>
        <w:pStyle w:val="TOC1"/>
        <w:rPr>
          <w:rFonts w:eastAsiaTheme="minorEastAsia"/>
          <w:bCs/>
        </w:rPr>
      </w:pPr>
      <w:hyperlink w:anchor="_Toc63063830" w:history="1">
        <w:r w:rsidR="002A1E09" w:rsidRPr="005B2986">
          <w:rPr>
            <w:rStyle w:val="Hyperlink"/>
          </w:rPr>
          <w:t>Chương V. BÁO CÁO VÀ CÔNG KHAI LỢI ÍCH</w:t>
        </w:r>
        <w:r w:rsidR="002A1E09" w:rsidRPr="005B2986">
          <w:rPr>
            <w:webHidden/>
          </w:rPr>
          <w:tab/>
        </w:r>
        <w:r w:rsidR="002A1E09" w:rsidRPr="005B2986">
          <w:rPr>
            <w:bCs/>
            <w:webHidden/>
          </w:rPr>
          <w:fldChar w:fldCharType="begin"/>
        </w:r>
        <w:r w:rsidR="002A1E09" w:rsidRPr="005B2986">
          <w:rPr>
            <w:webHidden/>
          </w:rPr>
          <w:instrText xml:space="preserve"> PAGEREF _Toc63063830 \h </w:instrText>
        </w:r>
        <w:r w:rsidR="002A1E09" w:rsidRPr="005B2986">
          <w:rPr>
            <w:bCs/>
            <w:webHidden/>
          </w:rPr>
        </w:r>
        <w:r w:rsidR="002A1E09" w:rsidRPr="005B2986">
          <w:rPr>
            <w:bCs/>
            <w:webHidden/>
          </w:rPr>
          <w:fldChar w:fldCharType="separate"/>
        </w:r>
        <w:r w:rsidR="002A1E09">
          <w:rPr>
            <w:webHidden/>
          </w:rPr>
          <w:t>14</w:t>
        </w:r>
        <w:r w:rsidR="002A1E09" w:rsidRPr="005B2986">
          <w:rPr>
            <w:bCs/>
            <w:webHidden/>
          </w:rPr>
          <w:fldChar w:fldCharType="end"/>
        </w:r>
      </w:hyperlink>
    </w:p>
    <w:p w14:paraId="3508CFB9" w14:textId="77777777" w:rsidR="002A1E09" w:rsidRPr="005B2986" w:rsidRDefault="00CE5264" w:rsidP="002A1E09">
      <w:pPr>
        <w:pStyle w:val="TOC2"/>
        <w:tabs>
          <w:tab w:val="right" w:leader="dot" w:pos="8931"/>
        </w:tabs>
        <w:rPr>
          <w:rFonts w:eastAsiaTheme="minorEastAsia"/>
        </w:rPr>
      </w:pPr>
      <w:hyperlink w:anchor="_Toc63063831" w:history="1">
        <w:r w:rsidR="002A1E09" w:rsidRPr="005B2986">
          <w:rPr>
            <w:rStyle w:val="Hyperlink"/>
            <w:sz w:val="24"/>
            <w:szCs w:val="24"/>
            <w:lang w:val="vi-VN"/>
          </w:rPr>
          <w:t>Điều 16. Trình báo cáo hàng năm</w:t>
        </w:r>
        <w:r w:rsidR="002A1E09" w:rsidRPr="005B2986">
          <w:rPr>
            <w:webHidden/>
          </w:rPr>
          <w:tab/>
        </w:r>
        <w:r w:rsidR="002A1E09" w:rsidRPr="005B2986">
          <w:rPr>
            <w:webHidden/>
          </w:rPr>
          <w:fldChar w:fldCharType="begin"/>
        </w:r>
        <w:r w:rsidR="002A1E09" w:rsidRPr="005B2986">
          <w:rPr>
            <w:webHidden/>
          </w:rPr>
          <w:instrText xml:space="preserve"> PAGEREF _Toc63063831 \h </w:instrText>
        </w:r>
        <w:r w:rsidR="002A1E09" w:rsidRPr="005B2986">
          <w:rPr>
            <w:webHidden/>
          </w:rPr>
        </w:r>
        <w:r w:rsidR="002A1E09" w:rsidRPr="005B2986">
          <w:rPr>
            <w:webHidden/>
          </w:rPr>
          <w:fldChar w:fldCharType="separate"/>
        </w:r>
        <w:r w:rsidR="002A1E09">
          <w:rPr>
            <w:webHidden/>
          </w:rPr>
          <w:t>14</w:t>
        </w:r>
        <w:r w:rsidR="002A1E09" w:rsidRPr="005B2986">
          <w:rPr>
            <w:webHidden/>
          </w:rPr>
          <w:fldChar w:fldCharType="end"/>
        </w:r>
      </w:hyperlink>
    </w:p>
    <w:p w14:paraId="2E15C5F9" w14:textId="77777777" w:rsidR="002A1E09" w:rsidRPr="005B2986" w:rsidRDefault="00CE5264" w:rsidP="002A1E09">
      <w:pPr>
        <w:pStyle w:val="TOC2"/>
        <w:tabs>
          <w:tab w:val="right" w:leader="dot" w:pos="8931"/>
        </w:tabs>
        <w:rPr>
          <w:rFonts w:eastAsiaTheme="minorEastAsia"/>
        </w:rPr>
      </w:pPr>
      <w:hyperlink w:anchor="_Toc63063832" w:history="1">
        <w:r w:rsidR="002A1E09" w:rsidRPr="005B2986">
          <w:rPr>
            <w:rStyle w:val="Hyperlink"/>
            <w:sz w:val="24"/>
            <w:szCs w:val="24"/>
            <w:lang w:val="vi-VN"/>
          </w:rPr>
          <w:t>Điều 17. Tiền lương và quyền lợi khác</w:t>
        </w:r>
        <w:r w:rsidR="002A1E09" w:rsidRPr="005B2986">
          <w:rPr>
            <w:webHidden/>
          </w:rPr>
          <w:tab/>
        </w:r>
        <w:r w:rsidR="002A1E09" w:rsidRPr="005B2986">
          <w:rPr>
            <w:webHidden/>
          </w:rPr>
          <w:fldChar w:fldCharType="begin"/>
        </w:r>
        <w:r w:rsidR="002A1E09" w:rsidRPr="005B2986">
          <w:rPr>
            <w:webHidden/>
          </w:rPr>
          <w:instrText xml:space="preserve"> PAGEREF _Toc63063832 \h </w:instrText>
        </w:r>
        <w:r w:rsidR="002A1E09" w:rsidRPr="005B2986">
          <w:rPr>
            <w:webHidden/>
          </w:rPr>
        </w:r>
        <w:r w:rsidR="002A1E09" w:rsidRPr="005B2986">
          <w:rPr>
            <w:webHidden/>
          </w:rPr>
          <w:fldChar w:fldCharType="separate"/>
        </w:r>
        <w:r w:rsidR="002A1E09">
          <w:rPr>
            <w:webHidden/>
          </w:rPr>
          <w:t>14</w:t>
        </w:r>
        <w:r w:rsidR="002A1E09" w:rsidRPr="005B2986">
          <w:rPr>
            <w:webHidden/>
          </w:rPr>
          <w:fldChar w:fldCharType="end"/>
        </w:r>
      </w:hyperlink>
    </w:p>
    <w:p w14:paraId="1458AC2A" w14:textId="77777777" w:rsidR="002A1E09" w:rsidRPr="005B2986" w:rsidRDefault="00CE5264" w:rsidP="002A1E09">
      <w:pPr>
        <w:pStyle w:val="TOC2"/>
        <w:tabs>
          <w:tab w:val="right" w:leader="dot" w:pos="8931"/>
        </w:tabs>
        <w:rPr>
          <w:rFonts w:eastAsiaTheme="minorEastAsia"/>
        </w:rPr>
      </w:pPr>
      <w:hyperlink w:anchor="_Toc63063833" w:history="1">
        <w:r w:rsidR="002A1E09" w:rsidRPr="005B2986">
          <w:rPr>
            <w:rStyle w:val="Hyperlink"/>
            <w:sz w:val="24"/>
            <w:szCs w:val="24"/>
            <w:lang w:val="vi-VN"/>
          </w:rPr>
          <w:t>Điều 18. Công khai các lợi ích liên quan</w:t>
        </w:r>
        <w:r w:rsidR="002A1E09" w:rsidRPr="005B2986">
          <w:rPr>
            <w:webHidden/>
          </w:rPr>
          <w:tab/>
        </w:r>
        <w:r w:rsidR="002A1E09" w:rsidRPr="005B2986">
          <w:rPr>
            <w:webHidden/>
          </w:rPr>
          <w:fldChar w:fldCharType="begin"/>
        </w:r>
        <w:r w:rsidR="002A1E09" w:rsidRPr="005B2986">
          <w:rPr>
            <w:webHidden/>
          </w:rPr>
          <w:instrText xml:space="preserve"> PAGEREF _Toc63063833 \h </w:instrText>
        </w:r>
        <w:r w:rsidR="002A1E09" w:rsidRPr="005B2986">
          <w:rPr>
            <w:webHidden/>
          </w:rPr>
        </w:r>
        <w:r w:rsidR="002A1E09" w:rsidRPr="005B2986">
          <w:rPr>
            <w:webHidden/>
          </w:rPr>
          <w:fldChar w:fldCharType="separate"/>
        </w:r>
        <w:r w:rsidR="002A1E09">
          <w:rPr>
            <w:webHidden/>
          </w:rPr>
          <w:t>15</w:t>
        </w:r>
        <w:r w:rsidR="002A1E09" w:rsidRPr="005B2986">
          <w:rPr>
            <w:webHidden/>
          </w:rPr>
          <w:fldChar w:fldCharType="end"/>
        </w:r>
      </w:hyperlink>
    </w:p>
    <w:p w14:paraId="28D17E68" w14:textId="77777777" w:rsidR="002A1E09" w:rsidRPr="005B2986" w:rsidRDefault="00CE5264" w:rsidP="002A1E09">
      <w:pPr>
        <w:pStyle w:val="TOC1"/>
        <w:rPr>
          <w:rFonts w:eastAsiaTheme="minorEastAsia"/>
          <w:bCs/>
        </w:rPr>
      </w:pPr>
      <w:hyperlink w:anchor="_Toc63063834" w:history="1">
        <w:r w:rsidR="002A1E09" w:rsidRPr="005B2986">
          <w:rPr>
            <w:rStyle w:val="Hyperlink"/>
          </w:rPr>
          <w:t>Chương VI. MỐI QUAN HỆ CỦA BAN KIỂM SOÁT</w:t>
        </w:r>
        <w:r w:rsidR="002A1E09" w:rsidRPr="005B2986">
          <w:rPr>
            <w:webHidden/>
          </w:rPr>
          <w:tab/>
        </w:r>
        <w:r w:rsidR="002A1E09" w:rsidRPr="005B2986">
          <w:rPr>
            <w:bCs/>
            <w:webHidden/>
          </w:rPr>
          <w:fldChar w:fldCharType="begin"/>
        </w:r>
        <w:r w:rsidR="002A1E09" w:rsidRPr="005B2986">
          <w:rPr>
            <w:webHidden/>
          </w:rPr>
          <w:instrText xml:space="preserve"> PAGEREF _Toc63063834 \h </w:instrText>
        </w:r>
        <w:r w:rsidR="002A1E09" w:rsidRPr="005B2986">
          <w:rPr>
            <w:bCs/>
            <w:webHidden/>
          </w:rPr>
        </w:r>
        <w:r w:rsidR="002A1E09" w:rsidRPr="005B2986">
          <w:rPr>
            <w:bCs/>
            <w:webHidden/>
          </w:rPr>
          <w:fldChar w:fldCharType="separate"/>
        </w:r>
        <w:r w:rsidR="002A1E09">
          <w:rPr>
            <w:webHidden/>
          </w:rPr>
          <w:t>15</w:t>
        </w:r>
        <w:r w:rsidR="002A1E09" w:rsidRPr="005B2986">
          <w:rPr>
            <w:bCs/>
            <w:webHidden/>
          </w:rPr>
          <w:fldChar w:fldCharType="end"/>
        </w:r>
      </w:hyperlink>
    </w:p>
    <w:p w14:paraId="07EB29A3" w14:textId="77777777" w:rsidR="002A1E09" w:rsidRPr="005B2986" w:rsidRDefault="00CE5264" w:rsidP="002A1E09">
      <w:pPr>
        <w:pStyle w:val="TOC2"/>
        <w:tabs>
          <w:tab w:val="right" w:leader="dot" w:pos="8931"/>
        </w:tabs>
        <w:rPr>
          <w:rFonts w:eastAsiaTheme="minorEastAsia"/>
        </w:rPr>
      </w:pPr>
      <w:hyperlink w:anchor="_Toc63063835" w:history="1">
        <w:r w:rsidR="002A1E09" w:rsidRPr="005B2986">
          <w:rPr>
            <w:rStyle w:val="Hyperlink"/>
            <w:sz w:val="24"/>
            <w:szCs w:val="24"/>
            <w:lang w:val="vi-VN"/>
          </w:rPr>
          <w:t>Điều 19. Mối quan hệ giữa các thành viên Ban kiểm soát</w:t>
        </w:r>
        <w:r w:rsidR="002A1E09" w:rsidRPr="005B2986">
          <w:rPr>
            <w:webHidden/>
          </w:rPr>
          <w:tab/>
        </w:r>
        <w:r w:rsidR="002A1E09" w:rsidRPr="005B2986">
          <w:rPr>
            <w:webHidden/>
          </w:rPr>
          <w:fldChar w:fldCharType="begin"/>
        </w:r>
        <w:r w:rsidR="002A1E09" w:rsidRPr="005B2986">
          <w:rPr>
            <w:webHidden/>
          </w:rPr>
          <w:instrText xml:space="preserve"> PAGEREF _Toc63063835 \h </w:instrText>
        </w:r>
        <w:r w:rsidR="002A1E09" w:rsidRPr="005B2986">
          <w:rPr>
            <w:webHidden/>
          </w:rPr>
        </w:r>
        <w:r w:rsidR="002A1E09" w:rsidRPr="005B2986">
          <w:rPr>
            <w:webHidden/>
          </w:rPr>
          <w:fldChar w:fldCharType="separate"/>
        </w:r>
        <w:r w:rsidR="002A1E09">
          <w:rPr>
            <w:webHidden/>
          </w:rPr>
          <w:t>15</w:t>
        </w:r>
        <w:r w:rsidR="002A1E09" w:rsidRPr="005B2986">
          <w:rPr>
            <w:webHidden/>
          </w:rPr>
          <w:fldChar w:fldCharType="end"/>
        </w:r>
      </w:hyperlink>
    </w:p>
    <w:p w14:paraId="63A8FB20" w14:textId="77777777" w:rsidR="002A1E09" w:rsidRPr="005B2986" w:rsidRDefault="00CE5264" w:rsidP="002A1E09">
      <w:pPr>
        <w:pStyle w:val="TOC2"/>
        <w:tabs>
          <w:tab w:val="right" w:leader="dot" w:pos="8931"/>
        </w:tabs>
        <w:rPr>
          <w:rFonts w:eastAsiaTheme="minorEastAsia"/>
        </w:rPr>
      </w:pPr>
      <w:hyperlink w:anchor="_Toc63063836" w:history="1">
        <w:r w:rsidR="002A1E09" w:rsidRPr="005B2986">
          <w:rPr>
            <w:rStyle w:val="Hyperlink"/>
            <w:sz w:val="24"/>
            <w:szCs w:val="24"/>
            <w:lang w:val="vi-VN"/>
          </w:rPr>
          <w:t>Điều 20. Mối quan hệ với ban điều hành</w:t>
        </w:r>
        <w:r w:rsidR="002A1E09" w:rsidRPr="005B2986">
          <w:rPr>
            <w:webHidden/>
          </w:rPr>
          <w:tab/>
        </w:r>
        <w:r w:rsidR="002A1E09" w:rsidRPr="005B2986">
          <w:rPr>
            <w:webHidden/>
          </w:rPr>
          <w:fldChar w:fldCharType="begin"/>
        </w:r>
        <w:r w:rsidR="002A1E09" w:rsidRPr="005B2986">
          <w:rPr>
            <w:webHidden/>
          </w:rPr>
          <w:instrText xml:space="preserve"> PAGEREF _Toc63063836 \h </w:instrText>
        </w:r>
        <w:r w:rsidR="002A1E09" w:rsidRPr="005B2986">
          <w:rPr>
            <w:webHidden/>
          </w:rPr>
        </w:r>
        <w:r w:rsidR="002A1E09" w:rsidRPr="005B2986">
          <w:rPr>
            <w:webHidden/>
          </w:rPr>
          <w:fldChar w:fldCharType="separate"/>
        </w:r>
        <w:r w:rsidR="002A1E09">
          <w:rPr>
            <w:webHidden/>
          </w:rPr>
          <w:t>16</w:t>
        </w:r>
        <w:r w:rsidR="002A1E09" w:rsidRPr="005B2986">
          <w:rPr>
            <w:webHidden/>
          </w:rPr>
          <w:fldChar w:fldCharType="end"/>
        </w:r>
      </w:hyperlink>
    </w:p>
    <w:p w14:paraId="64B6DB35" w14:textId="77777777" w:rsidR="002A1E09" w:rsidRPr="005B2986" w:rsidRDefault="00CE5264" w:rsidP="002A1E09">
      <w:pPr>
        <w:pStyle w:val="TOC2"/>
        <w:tabs>
          <w:tab w:val="right" w:leader="dot" w:pos="8931"/>
        </w:tabs>
        <w:rPr>
          <w:rFonts w:eastAsiaTheme="minorEastAsia"/>
        </w:rPr>
      </w:pPr>
      <w:hyperlink w:anchor="_Toc63063837" w:history="1">
        <w:r w:rsidR="002A1E09" w:rsidRPr="005B2986">
          <w:rPr>
            <w:rStyle w:val="Hyperlink"/>
            <w:sz w:val="24"/>
            <w:szCs w:val="24"/>
            <w:lang w:val="vi-VN"/>
          </w:rPr>
          <w:t>Điều 21. Mối quan hệ với Hội đồng quản trị</w:t>
        </w:r>
        <w:r w:rsidR="002A1E09" w:rsidRPr="005B2986">
          <w:rPr>
            <w:webHidden/>
          </w:rPr>
          <w:tab/>
        </w:r>
        <w:r w:rsidR="002A1E09" w:rsidRPr="005B2986">
          <w:rPr>
            <w:webHidden/>
          </w:rPr>
          <w:fldChar w:fldCharType="begin"/>
        </w:r>
        <w:r w:rsidR="002A1E09" w:rsidRPr="005B2986">
          <w:rPr>
            <w:webHidden/>
          </w:rPr>
          <w:instrText xml:space="preserve"> PAGEREF _Toc63063837 \h </w:instrText>
        </w:r>
        <w:r w:rsidR="002A1E09" w:rsidRPr="005B2986">
          <w:rPr>
            <w:webHidden/>
          </w:rPr>
        </w:r>
        <w:r w:rsidR="002A1E09" w:rsidRPr="005B2986">
          <w:rPr>
            <w:webHidden/>
          </w:rPr>
          <w:fldChar w:fldCharType="separate"/>
        </w:r>
        <w:r w:rsidR="002A1E09">
          <w:rPr>
            <w:webHidden/>
          </w:rPr>
          <w:t>16</w:t>
        </w:r>
        <w:r w:rsidR="002A1E09" w:rsidRPr="005B2986">
          <w:rPr>
            <w:webHidden/>
          </w:rPr>
          <w:fldChar w:fldCharType="end"/>
        </w:r>
      </w:hyperlink>
    </w:p>
    <w:p w14:paraId="56045F43" w14:textId="77777777" w:rsidR="002A1E09" w:rsidRPr="005B2986" w:rsidRDefault="00CE5264" w:rsidP="002A1E09">
      <w:pPr>
        <w:pStyle w:val="TOC1"/>
        <w:rPr>
          <w:rFonts w:eastAsiaTheme="minorEastAsia"/>
          <w:bCs/>
        </w:rPr>
      </w:pPr>
      <w:hyperlink w:anchor="_Toc63063838" w:history="1">
        <w:r w:rsidR="002A1E09" w:rsidRPr="005B2986">
          <w:rPr>
            <w:rStyle w:val="Hyperlink"/>
          </w:rPr>
          <w:t>Chương VII. ĐIỀU KHOẢN THI HÀNH</w:t>
        </w:r>
        <w:r w:rsidR="002A1E09" w:rsidRPr="005B2986">
          <w:rPr>
            <w:webHidden/>
          </w:rPr>
          <w:tab/>
        </w:r>
        <w:r w:rsidR="002A1E09" w:rsidRPr="005B2986">
          <w:rPr>
            <w:bCs/>
            <w:webHidden/>
          </w:rPr>
          <w:fldChar w:fldCharType="begin"/>
        </w:r>
        <w:r w:rsidR="002A1E09" w:rsidRPr="005B2986">
          <w:rPr>
            <w:webHidden/>
          </w:rPr>
          <w:instrText xml:space="preserve"> PAGEREF _Toc63063838 \h </w:instrText>
        </w:r>
        <w:r w:rsidR="002A1E09" w:rsidRPr="005B2986">
          <w:rPr>
            <w:bCs/>
            <w:webHidden/>
          </w:rPr>
        </w:r>
        <w:r w:rsidR="002A1E09" w:rsidRPr="005B2986">
          <w:rPr>
            <w:bCs/>
            <w:webHidden/>
          </w:rPr>
          <w:fldChar w:fldCharType="separate"/>
        </w:r>
        <w:r w:rsidR="002A1E09">
          <w:rPr>
            <w:webHidden/>
          </w:rPr>
          <w:t>16</w:t>
        </w:r>
        <w:r w:rsidR="002A1E09" w:rsidRPr="005B2986">
          <w:rPr>
            <w:bCs/>
            <w:webHidden/>
          </w:rPr>
          <w:fldChar w:fldCharType="end"/>
        </w:r>
      </w:hyperlink>
    </w:p>
    <w:p w14:paraId="00C77379" w14:textId="77777777" w:rsidR="002A1E09" w:rsidRPr="005B2986" w:rsidRDefault="00CE5264" w:rsidP="002A1E09">
      <w:pPr>
        <w:pStyle w:val="TOC2"/>
        <w:tabs>
          <w:tab w:val="right" w:leader="dot" w:pos="8931"/>
        </w:tabs>
        <w:rPr>
          <w:rFonts w:eastAsiaTheme="minorEastAsia"/>
        </w:rPr>
      </w:pPr>
      <w:hyperlink w:anchor="_Toc63063839" w:history="1">
        <w:r w:rsidR="002A1E09" w:rsidRPr="005B2986">
          <w:rPr>
            <w:rStyle w:val="Hyperlink"/>
            <w:sz w:val="24"/>
            <w:szCs w:val="24"/>
            <w:lang w:val="vi-VN"/>
          </w:rPr>
          <w:t>Điều 22. Hiệu lực thi hành</w:t>
        </w:r>
        <w:r w:rsidR="002A1E09" w:rsidRPr="005B2986">
          <w:rPr>
            <w:webHidden/>
          </w:rPr>
          <w:tab/>
        </w:r>
        <w:r w:rsidR="002A1E09" w:rsidRPr="005B2986">
          <w:rPr>
            <w:webHidden/>
          </w:rPr>
          <w:fldChar w:fldCharType="begin"/>
        </w:r>
        <w:r w:rsidR="002A1E09" w:rsidRPr="005B2986">
          <w:rPr>
            <w:webHidden/>
          </w:rPr>
          <w:instrText xml:space="preserve"> PAGEREF _Toc63063839 \h </w:instrText>
        </w:r>
        <w:r w:rsidR="002A1E09" w:rsidRPr="005B2986">
          <w:rPr>
            <w:webHidden/>
          </w:rPr>
        </w:r>
        <w:r w:rsidR="002A1E09" w:rsidRPr="005B2986">
          <w:rPr>
            <w:webHidden/>
          </w:rPr>
          <w:fldChar w:fldCharType="separate"/>
        </w:r>
        <w:r w:rsidR="002A1E09">
          <w:rPr>
            <w:webHidden/>
          </w:rPr>
          <w:t>16</w:t>
        </w:r>
        <w:r w:rsidR="002A1E09" w:rsidRPr="005B2986">
          <w:rPr>
            <w:webHidden/>
          </w:rPr>
          <w:fldChar w:fldCharType="end"/>
        </w:r>
      </w:hyperlink>
    </w:p>
    <w:p w14:paraId="2E783C10" w14:textId="7EA58C2B" w:rsidR="006D5903" w:rsidRDefault="002A1E09" w:rsidP="002A1E09">
      <w:pPr>
        <w:jc w:val="both"/>
        <w:rPr>
          <w:rFonts w:ascii="Times New Roman" w:hAnsi="Times New Roman" w:cs="Times New Roman"/>
          <w:sz w:val="26"/>
          <w:szCs w:val="26"/>
        </w:rPr>
      </w:pPr>
      <w:r w:rsidRPr="005B2986">
        <w:rPr>
          <w:rFonts w:ascii="Times New Roman" w:hAnsi="Times New Roman"/>
          <w:noProof/>
          <w:sz w:val="24"/>
          <w:szCs w:val="24"/>
        </w:rPr>
        <w:fldChar w:fldCharType="end"/>
      </w:r>
    </w:p>
    <w:p w14:paraId="44D8E876" w14:textId="505AC158" w:rsidR="006D5903" w:rsidRDefault="006D5903" w:rsidP="00A31133">
      <w:pPr>
        <w:jc w:val="both"/>
        <w:rPr>
          <w:rFonts w:ascii="Times New Roman" w:hAnsi="Times New Roman" w:cs="Times New Roman"/>
          <w:sz w:val="26"/>
          <w:szCs w:val="26"/>
        </w:rPr>
      </w:pPr>
    </w:p>
    <w:p w14:paraId="44B83BF0" w14:textId="6AE04066" w:rsidR="006D5903" w:rsidRDefault="006D5903" w:rsidP="00A31133">
      <w:pPr>
        <w:jc w:val="both"/>
        <w:rPr>
          <w:rFonts w:ascii="Times New Roman" w:hAnsi="Times New Roman" w:cs="Times New Roman"/>
          <w:sz w:val="26"/>
          <w:szCs w:val="26"/>
        </w:rPr>
      </w:pPr>
    </w:p>
    <w:p w14:paraId="38137D92" w14:textId="5EC50EE6" w:rsidR="006D5903" w:rsidRDefault="006D5903" w:rsidP="00A31133">
      <w:pPr>
        <w:jc w:val="both"/>
        <w:rPr>
          <w:rFonts w:ascii="Times New Roman" w:hAnsi="Times New Roman" w:cs="Times New Roman"/>
          <w:sz w:val="26"/>
          <w:szCs w:val="26"/>
        </w:rPr>
      </w:pPr>
    </w:p>
    <w:p w14:paraId="1D1BE752" w14:textId="305944F2" w:rsidR="002F74A2" w:rsidRPr="005907BE" w:rsidRDefault="002F74A2" w:rsidP="005907BE">
      <w:pPr>
        <w:pStyle w:val="ListParagraph"/>
        <w:jc w:val="both"/>
        <w:rPr>
          <w:rFonts w:ascii="Times New Roman" w:hAnsi="Times New Roman" w:cs="Times New Roman"/>
          <w:sz w:val="26"/>
          <w:szCs w:val="26"/>
        </w:rPr>
      </w:pPr>
    </w:p>
    <w:sectPr w:rsidR="002F74A2" w:rsidRPr="005907BE" w:rsidSect="006A2FBE">
      <w:headerReference w:type="default" r:id="rId1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0D140" w14:textId="77777777" w:rsidR="00CE5264" w:rsidRDefault="00CE5264" w:rsidP="002F74A2">
      <w:pPr>
        <w:spacing w:after="0" w:line="240" w:lineRule="auto"/>
      </w:pPr>
      <w:r>
        <w:separator/>
      </w:r>
    </w:p>
  </w:endnote>
  <w:endnote w:type="continuationSeparator" w:id="0">
    <w:p w14:paraId="020C1718" w14:textId="77777777" w:rsidR="00CE5264" w:rsidRDefault="00CE5264" w:rsidP="002F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5254F" w14:textId="77777777" w:rsidR="00CE5264" w:rsidRDefault="00CE5264" w:rsidP="002F74A2">
      <w:pPr>
        <w:spacing w:after="0" w:line="240" w:lineRule="auto"/>
      </w:pPr>
      <w:r>
        <w:separator/>
      </w:r>
    </w:p>
  </w:footnote>
  <w:footnote w:type="continuationSeparator" w:id="0">
    <w:p w14:paraId="52F4A850" w14:textId="77777777" w:rsidR="00CE5264" w:rsidRDefault="00CE5264" w:rsidP="002F7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765285"/>
      <w:docPartObj>
        <w:docPartGallery w:val="Page Numbers (Top of Page)"/>
        <w:docPartUnique/>
      </w:docPartObj>
    </w:sdtPr>
    <w:sdtEndPr>
      <w:rPr>
        <w:noProof/>
      </w:rPr>
    </w:sdtEndPr>
    <w:sdtContent>
      <w:p w14:paraId="55F1A5E9" w14:textId="766216B8" w:rsidR="006A2FBE" w:rsidRDefault="006A2FBE">
        <w:pPr>
          <w:pStyle w:val="Header"/>
          <w:jc w:val="center"/>
        </w:pPr>
        <w:r w:rsidRPr="006A2FBE">
          <w:rPr>
            <w:rFonts w:ascii="Times New Roman" w:hAnsi="Times New Roman" w:cs="Times New Roman"/>
            <w:sz w:val="26"/>
            <w:szCs w:val="26"/>
          </w:rPr>
          <w:fldChar w:fldCharType="begin"/>
        </w:r>
        <w:r w:rsidRPr="006A2FBE">
          <w:rPr>
            <w:rFonts w:ascii="Times New Roman" w:hAnsi="Times New Roman" w:cs="Times New Roman"/>
            <w:sz w:val="26"/>
            <w:szCs w:val="26"/>
          </w:rPr>
          <w:instrText xml:space="preserve"> PAGE   \* MERGEFORMAT </w:instrText>
        </w:r>
        <w:r w:rsidRPr="006A2FBE">
          <w:rPr>
            <w:rFonts w:ascii="Times New Roman" w:hAnsi="Times New Roman" w:cs="Times New Roman"/>
            <w:sz w:val="26"/>
            <w:szCs w:val="26"/>
          </w:rPr>
          <w:fldChar w:fldCharType="separate"/>
        </w:r>
        <w:r w:rsidR="000C64D9">
          <w:rPr>
            <w:rFonts w:ascii="Times New Roman" w:hAnsi="Times New Roman" w:cs="Times New Roman"/>
            <w:noProof/>
            <w:sz w:val="26"/>
            <w:szCs w:val="26"/>
          </w:rPr>
          <w:t>13</w:t>
        </w:r>
        <w:r w:rsidRPr="006A2FBE">
          <w:rPr>
            <w:rFonts w:ascii="Times New Roman" w:hAnsi="Times New Roman" w:cs="Times New Roman"/>
            <w:noProof/>
            <w:sz w:val="26"/>
            <w:szCs w:val="26"/>
          </w:rPr>
          <w:fldChar w:fldCharType="end"/>
        </w:r>
      </w:p>
    </w:sdtContent>
  </w:sdt>
  <w:p w14:paraId="1C840673" w14:textId="77777777" w:rsidR="006A2FBE" w:rsidRDefault="006A2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D1C28"/>
    <w:multiLevelType w:val="hybridMultilevel"/>
    <w:tmpl w:val="BEDED96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15:restartNumberingAfterBreak="0">
    <w:nsid w:val="1B7A4318"/>
    <w:multiLevelType w:val="hybridMultilevel"/>
    <w:tmpl w:val="0F88464E"/>
    <w:lvl w:ilvl="0" w:tplc="4F34D0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05452"/>
    <w:multiLevelType w:val="hybridMultilevel"/>
    <w:tmpl w:val="6964AA54"/>
    <w:lvl w:ilvl="0" w:tplc="02A85E2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318A2A96"/>
    <w:multiLevelType w:val="hybridMultilevel"/>
    <w:tmpl w:val="CCBA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45F19"/>
    <w:multiLevelType w:val="hybridMultilevel"/>
    <w:tmpl w:val="AD02C2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25D68FE"/>
    <w:multiLevelType w:val="hybridMultilevel"/>
    <w:tmpl w:val="0DBAEF0E"/>
    <w:lvl w:ilvl="0" w:tplc="6DE466A4">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36AD52D7"/>
    <w:multiLevelType w:val="hybridMultilevel"/>
    <w:tmpl w:val="996A16BA"/>
    <w:lvl w:ilvl="0" w:tplc="864A37E4">
      <w:start w:val="8"/>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D6F18EC"/>
    <w:multiLevelType w:val="hybridMultilevel"/>
    <w:tmpl w:val="380478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162224"/>
    <w:multiLevelType w:val="hybridMultilevel"/>
    <w:tmpl w:val="191A4B48"/>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63CB3822"/>
    <w:multiLevelType w:val="hybridMultilevel"/>
    <w:tmpl w:val="F048AD0C"/>
    <w:lvl w:ilvl="0" w:tplc="12164450">
      <w:start w:val="1"/>
      <w:numFmt w:val="decimal"/>
      <w:lvlText w:val="%1."/>
      <w:lvlJc w:val="left"/>
      <w:pPr>
        <w:ind w:left="1287" w:hanging="360"/>
      </w:pPr>
      <w:rPr>
        <w:rFonts w:ascii="Times New Roman" w:eastAsia="PMingLiU" w:hAnsi="Times New Roman" w:cs="Times New Roma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C012226"/>
    <w:multiLevelType w:val="hybridMultilevel"/>
    <w:tmpl w:val="C1A0CF9E"/>
    <w:lvl w:ilvl="0" w:tplc="0409000F">
      <w:start w:val="1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7"/>
  </w:num>
  <w:num w:numId="3">
    <w:abstractNumId w:val="8"/>
  </w:num>
  <w:num w:numId="4">
    <w:abstractNumId w:val="4"/>
  </w:num>
  <w:num w:numId="5">
    <w:abstractNumId w:val="0"/>
  </w:num>
  <w:num w:numId="6">
    <w:abstractNumId w:val="9"/>
  </w:num>
  <w:num w:numId="7">
    <w:abstractNumId w:val="2"/>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EC"/>
    <w:rsid w:val="00010F9F"/>
    <w:rsid w:val="00022AA0"/>
    <w:rsid w:val="0002592D"/>
    <w:rsid w:val="000423B3"/>
    <w:rsid w:val="00044456"/>
    <w:rsid w:val="00044F2E"/>
    <w:rsid w:val="00046EEF"/>
    <w:rsid w:val="00052489"/>
    <w:rsid w:val="00053A20"/>
    <w:rsid w:val="000655E7"/>
    <w:rsid w:val="00071889"/>
    <w:rsid w:val="000800AA"/>
    <w:rsid w:val="000B26C3"/>
    <w:rsid w:val="000B3256"/>
    <w:rsid w:val="000B4FD2"/>
    <w:rsid w:val="000C4EEC"/>
    <w:rsid w:val="000C64D9"/>
    <w:rsid w:val="000C6D90"/>
    <w:rsid w:val="001027E7"/>
    <w:rsid w:val="00110440"/>
    <w:rsid w:val="00115A6C"/>
    <w:rsid w:val="001425DA"/>
    <w:rsid w:val="00154A71"/>
    <w:rsid w:val="001569D4"/>
    <w:rsid w:val="00161FE0"/>
    <w:rsid w:val="00180486"/>
    <w:rsid w:val="00181304"/>
    <w:rsid w:val="00181948"/>
    <w:rsid w:val="00181B21"/>
    <w:rsid w:val="00194552"/>
    <w:rsid w:val="001945AC"/>
    <w:rsid w:val="001A521B"/>
    <w:rsid w:val="001B59AD"/>
    <w:rsid w:val="001C0669"/>
    <w:rsid w:val="001C5D6D"/>
    <w:rsid w:val="001C7521"/>
    <w:rsid w:val="001D3A13"/>
    <w:rsid w:val="001E3F5E"/>
    <w:rsid w:val="001E4CB7"/>
    <w:rsid w:val="001E783E"/>
    <w:rsid w:val="001F1FC5"/>
    <w:rsid w:val="001F7378"/>
    <w:rsid w:val="00207D33"/>
    <w:rsid w:val="00210A5C"/>
    <w:rsid w:val="002171BA"/>
    <w:rsid w:val="002352AE"/>
    <w:rsid w:val="00241823"/>
    <w:rsid w:val="00246A5F"/>
    <w:rsid w:val="002577F4"/>
    <w:rsid w:val="00272259"/>
    <w:rsid w:val="00273018"/>
    <w:rsid w:val="00293FB7"/>
    <w:rsid w:val="002A1E09"/>
    <w:rsid w:val="002A4841"/>
    <w:rsid w:val="002B3E2B"/>
    <w:rsid w:val="002B4652"/>
    <w:rsid w:val="002C0075"/>
    <w:rsid w:val="002C20FB"/>
    <w:rsid w:val="002C2C9B"/>
    <w:rsid w:val="002C318F"/>
    <w:rsid w:val="002F4F47"/>
    <w:rsid w:val="002F74A2"/>
    <w:rsid w:val="003008C4"/>
    <w:rsid w:val="00313D9D"/>
    <w:rsid w:val="003223A2"/>
    <w:rsid w:val="003269C9"/>
    <w:rsid w:val="003330ED"/>
    <w:rsid w:val="003348F8"/>
    <w:rsid w:val="00344C3B"/>
    <w:rsid w:val="00367B85"/>
    <w:rsid w:val="0039624E"/>
    <w:rsid w:val="003B1FA9"/>
    <w:rsid w:val="003B4521"/>
    <w:rsid w:val="003B5C86"/>
    <w:rsid w:val="003D3855"/>
    <w:rsid w:val="003D38CF"/>
    <w:rsid w:val="003E097C"/>
    <w:rsid w:val="003F2755"/>
    <w:rsid w:val="00403700"/>
    <w:rsid w:val="00410138"/>
    <w:rsid w:val="00431685"/>
    <w:rsid w:val="0046080E"/>
    <w:rsid w:val="0047172F"/>
    <w:rsid w:val="00471D6B"/>
    <w:rsid w:val="00480830"/>
    <w:rsid w:val="004813CC"/>
    <w:rsid w:val="0048425B"/>
    <w:rsid w:val="00484837"/>
    <w:rsid w:val="00497779"/>
    <w:rsid w:val="004A12E3"/>
    <w:rsid w:val="004C67BA"/>
    <w:rsid w:val="004E6FFE"/>
    <w:rsid w:val="004F4B71"/>
    <w:rsid w:val="00503141"/>
    <w:rsid w:val="0051250F"/>
    <w:rsid w:val="005227AD"/>
    <w:rsid w:val="00531DEA"/>
    <w:rsid w:val="0053494A"/>
    <w:rsid w:val="00546786"/>
    <w:rsid w:val="00554D42"/>
    <w:rsid w:val="005557F2"/>
    <w:rsid w:val="00556508"/>
    <w:rsid w:val="00580CCB"/>
    <w:rsid w:val="00581973"/>
    <w:rsid w:val="00583E85"/>
    <w:rsid w:val="005907BE"/>
    <w:rsid w:val="00595913"/>
    <w:rsid w:val="005A07F1"/>
    <w:rsid w:val="005A387A"/>
    <w:rsid w:val="005B7565"/>
    <w:rsid w:val="005C46D9"/>
    <w:rsid w:val="005D4444"/>
    <w:rsid w:val="005E02F7"/>
    <w:rsid w:val="005E0970"/>
    <w:rsid w:val="005E5D0B"/>
    <w:rsid w:val="005F0A6D"/>
    <w:rsid w:val="005F3C85"/>
    <w:rsid w:val="00627D59"/>
    <w:rsid w:val="00632630"/>
    <w:rsid w:val="0064606B"/>
    <w:rsid w:val="00651FC7"/>
    <w:rsid w:val="006673CF"/>
    <w:rsid w:val="00667483"/>
    <w:rsid w:val="00671184"/>
    <w:rsid w:val="00672A3B"/>
    <w:rsid w:val="00672FE9"/>
    <w:rsid w:val="00684678"/>
    <w:rsid w:val="006872FC"/>
    <w:rsid w:val="006A2FBE"/>
    <w:rsid w:val="006A5871"/>
    <w:rsid w:val="006A781E"/>
    <w:rsid w:val="006D5903"/>
    <w:rsid w:val="00704158"/>
    <w:rsid w:val="00710C9A"/>
    <w:rsid w:val="00720F05"/>
    <w:rsid w:val="007277DC"/>
    <w:rsid w:val="00753A66"/>
    <w:rsid w:val="00760E2E"/>
    <w:rsid w:val="00783ECE"/>
    <w:rsid w:val="00796287"/>
    <w:rsid w:val="007A056E"/>
    <w:rsid w:val="007A3C36"/>
    <w:rsid w:val="007A6822"/>
    <w:rsid w:val="007B08ED"/>
    <w:rsid w:val="007D66DF"/>
    <w:rsid w:val="008154AF"/>
    <w:rsid w:val="00815624"/>
    <w:rsid w:val="0082171A"/>
    <w:rsid w:val="00832E67"/>
    <w:rsid w:val="00862EBE"/>
    <w:rsid w:val="00866F39"/>
    <w:rsid w:val="008A1087"/>
    <w:rsid w:val="008A290F"/>
    <w:rsid w:val="008B25F2"/>
    <w:rsid w:val="008C7742"/>
    <w:rsid w:val="0092080C"/>
    <w:rsid w:val="00920AAB"/>
    <w:rsid w:val="00934CDF"/>
    <w:rsid w:val="0093607F"/>
    <w:rsid w:val="00956880"/>
    <w:rsid w:val="00957C23"/>
    <w:rsid w:val="00957F68"/>
    <w:rsid w:val="00965CDF"/>
    <w:rsid w:val="00966B23"/>
    <w:rsid w:val="00967710"/>
    <w:rsid w:val="0098798A"/>
    <w:rsid w:val="009A4C4C"/>
    <w:rsid w:val="009F4600"/>
    <w:rsid w:val="009F4FE4"/>
    <w:rsid w:val="00A0063A"/>
    <w:rsid w:val="00A11316"/>
    <w:rsid w:val="00A120C5"/>
    <w:rsid w:val="00A24366"/>
    <w:rsid w:val="00A26ED0"/>
    <w:rsid w:val="00A31133"/>
    <w:rsid w:val="00A32836"/>
    <w:rsid w:val="00A37B7F"/>
    <w:rsid w:val="00A47D67"/>
    <w:rsid w:val="00A57202"/>
    <w:rsid w:val="00A57255"/>
    <w:rsid w:val="00A618B6"/>
    <w:rsid w:val="00A664FA"/>
    <w:rsid w:val="00A72FA2"/>
    <w:rsid w:val="00A81E9B"/>
    <w:rsid w:val="00A82995"/>
    <w:rsid w:val="00A8415D"/>
    <w:rsid w:val="00AA460C"/>
    <w:rsid w:val="00AA4A25"/>
    <w:rsid w:val="00AB2113"/>
    <w:rsid w:val="00B02EC4"/>
    <w:rsid w:val="00B20B2C"/>
    <w:rsid w:val="00B2219C"/>
    <w:rsid w:val="00B2549C"/>
    <w:rsid w:val="00B259EC"/>
    <w:rsid w:val="00B25D33"/>
    <w:rsid w:val="00B379E5"/>
    <w:rsid w:val="00B51557"/>
    <w:rsid w:val="00B723A0"/>
    <w:rsid w:val="00BC4D2F"/>
    <w:rsid w:val="00BE372D"/>
    <w:rsid w:val="00BE3F44"/>
    <w:rsid w:val="00BE616F"/>
    <w:rsid w:val="00BF7953"/>
    <w:rsid w:val="00C03D8D"/>
    <w:rsid w:val="00C07856"/>
    <w:rsid w:val="00C139B9"/>
    <w:rsid w:val="00C17191"/>
    <w:rsid w:val="00C6303A"/>
    <w:rsid w:val="00C76EFA"/>
    <w:rsid w:val="00C869D1"/>
    <w:rsid w:val="00C901E8"/>
    <w:rsid w:val="00C91E90"/>
    <w:rsid w:val="00C965F4"/>
    <w:rsid w:val="00CA3D63"/>
    <w:rsid w:val="00CB3177"/>
    <w:rsid w:val="00CC04B3"/>
    <w:rsid w:val="00CC07EB"/>
    <w:rsid w:val="00CE5264"/>
    <w:rsid w:val="00CE538D"/>
    <w:rsid w:val="00CF36DC"/>
    <w:rsid w:val="00D1017C"/>
    <w:rsid w:val="00D11607"/>
    <w:rsid w:val="00D13613"/>
    <w:rsid w:val="00D16077"/>
    <w:rsid w:val="00D2032D"/>
    <w:rsid w:val="00D26009"/>
    <w:rsid w:val="00D77A8D"/>
    <w:rsid w:val="00D93B00"/>
    <w:rsid w:val="00DA3151"/>
    <w:rsid w:val="00DB2B22"/>
    <w:rsid w:val="00DC6E18"/>
    <w:rsid w:val="00DD458C"/>
    <w:rsid w:val="00DE0969"/>
    <w:rsid w:val="00E04EFE"/>
    <w:rsid w:val="00E07BDD"/>
    <w:rsid w:val="00E102C2"/>
    <w:rsid w:val="00E13DAD"/>
    <w:rsid w:val="00E14FA3"/>
    <w:rsid w:val="00E234DC"/>
    <w:rsid w:val="00E3420E"/>
    <w:rsid w:val="00E43DE2"/>
    <w:rsid w:val="00E733E3"/>
    <w:rsid w:val="00EE0A71"/>
    <w:rsid w:val="00EF7FAC"/>
    <w:rsid w:val="00F053A9"/>
    <w:rsid w:val="00F22459"/>
    <w:rsid w:val="00F33F34"/>
    <w:rsid w:val="00F6034A"/>
    <w:rsid w:val="00F6138A"/>
    <w:rsid w:val="00F75A5E"/>
    <w:rsid w:val="00F76C23"/>
    <w:rsid w:val="00F7797C"/>
    <w:rsid w:val="00F80A67"/>
    <w:rsid w:val="00F817A5"/>
    <w:rsid w:val="00F92FBB"/>
    <w:rsid w:val="00FA1039"/>
    <w:rsid w:val="00FA725E"/>
    <w:rsid w:val="00FB148A"/>
    <w:rsid w:val="00FC48BA"/>
    <w:rsid w:val="00FD0ECA"/>
    <w:rsid w:val="00FF13EC"/>
    <w:rsid w:val="00FF5BDC"/>
    <w:rsid w:val="00FF7324"/>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214F"/>
  <w15:chartTrackingRefBased/>
  <w15:docId w15:val="{86853B45-EAFE-4732-853D-D570F0F6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5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B259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59EC"/>
    <w:rPr>
      <w:color w:val="0000FF"/>
      <w:u w:val="single"/>
    </w:rPr>
  </w:style>
  <w:style w:type="character" w:styleId="CommentReference">
    <w:name w:val="annotation reference"/>
    <w:basedOn w:val="DefaultParagraphFont"/>
    <w:uiPriority w:val="99"/>
    <w:semiHidden/>
    <w:unhideWhenUsed/>
    <w:rsid w:val="003D38CF"/>
    <w:rPr>
      <w:sz w:val="16"/>
      <w:szCs w:val="16"/>
    </w:rPr>
  </w:style>
  <w:style w:type="paragraph" w:styleId="CommentText">
    <w:name w:val="annotation text"/>
    <w:basedOn w:val="Normal"/>
    <w:link w:val="CommentTextChar"/>
    <w:uiPriority w:val="99"/>
    <w:semiHidden/>
    <w:unhideWhenUsed/>
    <w:rsid w:val="003D38CF"/>
    <w:pPr>
      <w:spacing w:line="240" w:lineRule="auto"/>
    </w:pPr>
    <w:rPr>
      <w:sz w:val="20"/>
      <w:szCs w:val="20"/>
    </w:rPr>
  </w:style>
  <w:style w:type="character" w:customStyle="1" w:styleId="CommentTextChar">
    <w:name w:val="Comment Text Char"/>
    <w:basedOn w:val="DefaultParagraphFont"/>
    <w:link w:val="CommentText"/>
    <w:uiPriority w:val="99"/>
    <w:semiHidden/>
    <w:rsid w:val="003D38CF"/>
    <w:rPr>
      <w:sz w:val="20"/>
      <w:szCs w:val="20"/>
    </w:rPr>
  </w:style>
  <w:style w:type="paragraph" w:styleId="CommentSubject">
    <w:name w:val="annotation subject"/>
    <w:basedOn w:val="CommentText"/>
    <w:next w:val="CommentText"/>
    <w:link w:val="CommentSubjectChar"/>
    <w:uiPriority w:val="99"/>
    <w:semiHidden/>
    <w:unhideWhenUsed/>
    <w:rsid w:val="003D38CF"/>
    <w:rPr>
      <w:b/>
      <w:bCs/>
    </w:rPr>
  </w:style>
  <w:style w:type="character" w:customStyle="1" w:styleId="CommentSubjectChar">
    <w:name w:val="Comment Subject Char"/>
    <w:basedOn w:val="CommentTextChar"/>
    <w:link w:val="CommentSubject"/>
    <w:uiPriority w:val="99"/>
    <w:semiHidden/>
    <w:rsid w:val="003D38CF"/>
    <w:rPr>
      <w:b/>
      <w:bCs/>
      <w:sz w:val="20"/>
      <w:szCs w:val="20"/>
    </w:rPr>
  </w:style>
  <w:style w:type="paragraph" w:styleId="BalloonText">
    <w:name w:val="Balloon Text"/>
    <w:basedOn w:val="Normal"/>
    <w:link w:val="BalloonTextChar"/>
    <w:uiPriority w:val="99"/>
    <w:semiHidden/>
    <w:unhideWhenUsed/>
    <w:rsid w:val="003D3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8CF"/>
    <w:rPr>
      <w:rFonts w:ascii="Segoe UI" w:hAnsi="Segoe UI" w:cs="Segoe UI"/>
      <w:sz w:val="18"/>
      <w:szCs w:val="18"/>
    </w:rPr>
  </w:style>
  <w:style w:type="paragraph" w:styleId="ListParagraph">
    <w:name w:val="List Paragraph"/>
    <w:aliases w:val="Number Bullets"/>
    <w:basedOn w:val="Normal"/>
    <w:link w:val="ListParagraphChar"/>
    <w:uiPriority w:val="34"/>
    <w:qFormat/>
    <w:rsid w:val="006D5903"/>
    <w:pPr>
      <w:ind w:left="720"/>
      <w:contextualSpacing/>
    </w:pPr>
  </w:style>
  <w:style w:type="paragraph" w:styleId="Header">
    <w:name w:val="header"/>
    <w:basedOn w:val="Normal"/>
    <w:link w:val="HeaderChar"/>
    <w:uiPriority w:val="99"/>
    <w:unhideWhenUsed/>
    <w:rsid w:val="002F7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4A2"/>
  </w:style>
  <w:style w:type="paragraph" w:styleId="Footer">
    <w:name w:val="footer"/>
    <w:basedOn w:val="Normal"/>
    <w:link w:val="FooterChar"/>
    <w:uiPriority w:val="99"/>
    <w:unhideWhenUsed/>
    <w:rsid w:val="002F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4A2"/>
  </w:style>
  <w:style w:type="character" w:customStyle="1" w:styleId="ListParagraphChar">
    <w:name w:val="List Paragraph Char"/>
    <w:aliases w:val="Number Bullets Char"/>
    <w:link w:val="ListParagraph"/>
    <w:uiPriority w:val="34"/>
    <w:locked/>
    <w:rsid w:val="0064606B"/>
  </w:style>
  <w:style w:type="character" w:customStyle="1" w:styleId="Heading1Char">
    <w:name w:val="Heading 1 Char"/>
    <w:basedOn w:val="DefaultParagraphFont"/>
    <w:link w:val="Heading1"/>
    <w:uiPriority w:val="9"/>
    <w:rsid w:val="002A1E0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A1E09"/>
    <w:pPr>
      <w:spacing w:before="480" w:line="276" w:lineRule="auto"/>
      <w:outlineLvl w:val="9"/>
    </w:pPr>
    <w:rPr>
      <w:rFonts w:ascii="Cambria" w:eastAsia="Times New Roman" w:hAnsi="Cambria" w:cs="Times New Roman"/>
      <w:b/>
      <w:bCs/>
      <w:color w:val="365F91"/>
      <w:sz w:val="28"/>
      <w:szCs w:val="28"/>
    </w:rPr>
  </w:style>
  <w:style w:type="paragraph" w:styleId="TOC2">
    <w:name w:val="toc 2"/>
    <w:basedOn w:val="Normal"/>
    <w:next w:val="Normal"/>
    <w:link w:val="TOC2Char"/>
    <w:autoRedefine/>
    <w:uiPriority w:val="39"/>
    <w:unhideWhenUsed/>
    <w:qFormat/>
    <w:rsid w:val="002A1E09"/>
    <w:pPr>
      <w:spacing w:after="100"/>
      <w:ind w:left="220"/>
    </w:pPr>
  </w:style>
  <w:style w:type="paragraph" w:styleId="TOC1">
    <w:name w:val="toc 1"/>
    <w:basedOn w:val="Normal"/>
    <w:next w:val="Normal"/>
    <w:autoRedefine/>
    <w:uiPriority w:val="39"/>
    <w:unhideWhenUsed/>
    <w:qFormat/>
    <w:rsid w:val="002A1E09"/>
    <w:pPr>
      <w:spacing w:after="100"/>
    </w:pPr>
  </w:style>
  <w:style w:type="character" w:customStyle="1" w:styleId="TOC2Char">
    <w:name w:val="TOC 2 Char"/>
    <w:link w:val="TOC2"/>
    <w:uiPriority w:val="39"/>
    <w:rsid w:val="002A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94078">
      <w:bodyDiv w:val="1"/>
      <w:marLeft w:val="0"/>
      <w:marRight w:val="0"/>
      <w:marTop w:val="0"/>
      <w:marBottom w:val="0"/>
      <w:divBdr>
        <w:top w:val="none" w:sz="0" w:space="0" w:color="auto"/>
        <w:left w:val="none" w:sz="0" w:space="0" w:color="auto"/>
        <w:bottom w:val="none" w:sz="0" w:space="0" w:color="auto"/>
        <w:right w:val="none" w:sz="0" w:space="0" w:color="auto"/>
      </w:divBdr>
    </w:div>
    <w:div w:id="1807314441">
      <w:bodyDiv w:val="1"/>
      <w:marLeft w:val="0"/>
      <w:marRight w:val="0"/>
      <w:marTop w:val="0"/>
      <w:marBottom w:val="0"/>
      <w:divBdr>
        <w:top w:val="none" w:sz="0" w:space="0" w:color="auto"/>
        <w:left w:val="none" w:sz="0" w:space="0" w:color="auto"/>
        <w:bottom w:val="none" w:sz="0" w:space="0" w:color="auto"/>
        <w:right w:val="none" w:sz="0" w:space="0" w:color="auto"/>
      </w:divBdr>
    </w:div>
    <w:div w:id="20693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55-2020-nd-cp-huong-dan-luat-chung-khoan-2019-70a0b.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kyluat.vn/vb/nghi-dinh-155-2020-nd-cp-huong-dan-luat-chung-khoan-2019-70a0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7A4BD-D9BA-4D91-ADD5-A353BEB2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Hung Minh</dc:creator>
  <cp:keywords/>
  <dc:description/>
  <cp:lastModifiedBy>duchh1974</cp:lastModifiedBy>
  <cp:revision>26</cp:revision>
  <cp:lastPrinted>2021-04-13T08:51:00Z</cp:lastPrinted>
  <dcterms:created xsi:type="dcterms:W3CDTF">2021-04-14T09:34:00Z</dcterms:created>
  <dcterms:modified xsi:type="dcterms:W3CDTF">2021-04-15T05:59:00Z</dcterms:modified>
</cp:coreProperties>
</file>