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145" w:type="dxa"/>
        <w:jc w:val="center"/>
        <w:tblLayout w:type="autofit"/>
        <w:tblCellMar>
          <w:top w:w="0" w:type="dxa"/>
          <w:left w:w="108" w:type="dxa"/>
          <w:bottom w:w="0" w:type="dxa"/>
          <w:right w:w="108" w:type="dxa"/>
        </w:tblCellMar>
      </w:tblPr>
      <w:tblGrid>
        <w:gridCol w:w="9949"/>
        <w:gridCol w:w="222"/>
      </w:tblGrid>
      <w:tr>
        <w:tblPrEx>
          <w:tblCellMar>
            <w:top w:w="0" w:type="dxa"/>
            <w:left w:w="108" w:type="dxa"/>
            <w:bottom w:w="0" w:type="dxa"/>
            <w:right w:w="108" w:type="dxa"/>
          </w:tblCellMar>
        </w:tblPrEx>
        <w:trPr>
          <w:trHeight w:val="885" w:hRule="atLeast"/>
          <w:jc w:val="center"/>
        </w:trPr>
        <w:tc>
          <w:tcPr>
            <w:tcW w:w="4471" w:type="dxa"/>
            <w:tcBorders>
              <w:top w:val="nil"/>
              <w:left w:val="nil"/>
              <w:bottom w:val="nil"/>
              <w:right w:val="nil"/>
            </w:tcBorders>
            <w:vAlign w:val="center"/>
          </w:tcPr>
          <w:tbl>
            <w:tblPr>
              <w:tblStyle w:val="3"/>
              <w:tblW w:w="9733" w:type="dxa"/>
              <w:jc w:val="center"/>
              <w:tblLayout w:type="autofit"/>
              <w:tblCellMar>
                <w:top w:w="0" w:type="dxa"/>
                <w:left w:w="28" w:type="dxa"/>
                <w:bottom w:w="0" w:type="dxa"/>
                <w:right w:w="28" w:type="dxa"/>
              </w:tblCellMar>
            </w:tblPr>
            <w:tblGrid>
              <w:gridCol w:w="4151"/>
              <w:gridCol w:w="5582"/>
            </w:tblGrid>
            <w:tr>
              <w:tblPrEx>
                <w:tblCellMar>
                  <w:top w:w="0" w:type="dxa"/>
                  <w:left w:w="28" w:type="dxa"/>
                  <w:bottom w:w="0" w:type="dxa"/>
                  <w:right w:w="28" w:type="dxa"/>
                </w:tblCellMar>
              </w:tblPrEx>
              <w:trPr>
                <w:trHeight w:val="550" w:hRule="atLeast"/>
                <w:jc w:val="center"/>
              </w:trPr>
              <w:tc>
                <w:tcPr>
                  <w:tcW w:w="4151" w:type="dxa"/>
                  <w:tcBorders>
                    <w:top w:val="nil"/>
                    <w:left w:val="nil"/>
                    <w:bottom w:val="nil"/>
                    <w:right w:val="nil"/>
                  </w:tcBorders>
                </w:tcPr>
                <w:p>
                  <w:pPr>
                    <w:ind w:right="-1"/>
                    <w:jc w:val="center"/>
                    <w:rPr>
                      <w:rFonts w:ascii="Times New Roman" w:hAnsi="Times New Roman"/>
                      <w:bCs/>
                      <w:sz w:val="24"/>
                    </w:rPr>
                  </w:pPr>
                  <w:bookmarkStart w:id="0" w:name="_GoBack"/>
                  <w:bookmarkEnd w:id="0"/>
                  <w:r>
                    <w:rPr>
                      <w:rFonts w:ascii="Times New Roman" w:hAnsi="Times New Roman"/>
                      <w:bCs/>
                    </w:rPr>
                    <w:t>TẬP ĐOÀN ĐIỆN LỰC VIỆT NAM</w:t>
                  </w:r>
                </w:p>
                <w:p>
                  <w:pPr>
                    <w:ind w:right="-1"/>
                    <w:jc w:val="center"/>
                    <w:rPr>
                      <w:rFonts w:ascii="Times New Roman" w:hAnsi="Times New Roman"/>
                      <w:b/>
                      <w:bCs/>
                    </w:rPr>
                  </w:pPr>
                  <w:r>
                    <w:rPr>
                      <w:rFonts w:ascii="Times New Roman" w:hAnsi="Times New Roman"/>
                      <w:b/>
                      <w:bCs/>
                    </w:rPr>
                    <w:t>TỔNG CÔNG TY PHÁT ĐIỆN 2</w:t>
                  </w:r>
                </w:p>
                <w:p>
                  <w:pPr>
                    <w:ind w:right="-1"/>
                    <w:rPr>
                      <w:rFonts w:ascii="Times New Roman" w:hAnsi="Times New Roman"/>
                      <w:bCs/>
                      <w:sz w:val="20"/>
                    </w:rPr>
                  </w:pPr>
                  <w:r>
                    <w:rPr>
                      <w:rFonts w:ascii="Times New Roman" w:hAnsi="Times New Roman"/>
                      <w:bCs/>
                      <w:sz w:val="20"/>
                    </w:rPr>
                    <mc:AlternateContent>
                      <mc:Choice Requires="wps">
                        <w:drawing>
                          <wp:anchor distT="0" distB="0" distL="114300" distR="114300" simplePos="0" relativeHeight="251661312" behindDoc="0" locked="0" layoutInCell="1" allowOverlap="1">
                            <wp:simplePos x="0" y="0"/>
                            <wp:positionH relativeFrom="column">
                              <wp:posOffset>582930</wp:posOffset>
                            </wp:positionH>
                            <wp:positionV relativeFrom="paragraph">
                              <wp:posOffset>6350</wp:posOffset>
                            </wp:positionV>
                            <wp:extent cx="1353820" cy="0"/>
                            <wp:effectExtent l="0" t="0" r="37465" b="19050"/>
                            <wp:wrapNone/>
                            <wp:docPr id="35" name="Straight Connector 35"/>
                            <wp:cNvGraphicFramePr/>
                            <a:graphic xmlns:a="http://schemas.openxmlformats.org/drawingml/2006/main">
                              <a:graphicData uri="http://schemas.microsoft.com/office/word/2010/wordprocessingShape">
                                <wps:wsp>
                                  <wps:cNvCnPr/>
                                  <wps:spPr>
                                    <a:xfrm>
                                      <a:off x="0" y="0"/>
                                      <a:ext cx="13537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5.9pt;margin-top:0.5pt;height:0pt;width:106.6pt;z-index:251661312;mso-width-relative:page;mso-height-relative:page;" filled="f" stroked="t" coordsize="21600,21600" o:gfxdata="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&#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0UWf8tIAAAAGAQAADwAAAAAAAAABACAAAAAiAAAA&#10;ZHJzL2Rvd25yZXYueG1sUEsBAhQAFAAAAAgAh07iQI/Kq/HUAQAAtgMAAA4AAAAAAAAAAQAgAAAA&#10;IQEAAGRycy9lMm9Eb2MueG1sUEsFBgAAAAAGAAYAWQEAAGcFAAAAAA==&#10;">
                            <v:fill on="f" focussize="0,0"/>
                            <v:stroke weight="0.5pt" color="#000000 [3200]" miterlimit="8" joinstyle="miter"/>
                            <v:imagedata o:title=""/>
                            <o:lock v:ext="edit" aspectratio="f"/>
                          </v:line>
                        </w:pict>
                      </mc:Fallback>
                    </mc:AlternateContent>
                  </w:r>
                </w:p>
              </w:tc>
              <w:tc>
                <w:tcPr>
                  <w:tcW w:w="5582" w:type="dxa"/>
                  <w:tcBorders>
                    <w:top w:val="nil"/>
                    <w:left w:val="nil"/>
                    <w:bottom w:val="nil"/>
                    <w:right w:val="nil"/>
                  </w:tcBorders>
                </w:tcPr>
                <w:p>
                  <w:pPr>
                    <w:ind w:right="-1"/>
                    <w:jc w:val="center"/>
                    <w:rPr>
                      <w:rFonts w:ascii="Times New Roman" w:hAnsi="Times New Roman"/>
                      <w:b/>
                      <w:szCs w:val="26"/>
                    </w:rPr>
                  </w:pPr>
                  <w:r>
                    <w:rPr>
                      <w:rFonts w:ascii="Times New Roman" w:hAnsi="Times New Roman"/>
                      <w:b/>
                      <w:szCs w:val="26"/>
                    </w:rPr>
                    <w:t>CỘNG HÒA XÃ HỘI CHỦ NGHĨA VIỆT NAM</w:t>
                  </w:r>
                </w:p>
                <w:p>
                  <w:pPr>
                    <w:ind w:right="-1"/>
                    <w:jc w:val="center"/>
                    <w:rPr>
                      <w:rFonts w:ascii="Times New Roman" w:hAnsi="Times New Roman"/>
                      <w:b/>
                      <w:szCs w:val="26"/>
                    </w:rPr>
                  </w:pPr>
                  <w:r>
                    <w:rPr>
                      <w:rFonts w:ascii="Times New Roman" w:hAnsi="Times New Roman"/>
                      <w:b/>
                      <w:szCs w:val="26"/>
                    </w:rPr>
                    <w:t>Độc lập - Tự do - Hạnh phúc</w:t>
                  </w:r>
                </w:p>
                <w:p>
                  <w:pPr>
                    <w:ind w:right="-1"/>
                    <w:jc w:val="center"/>
                    <w:rPr>
                      <w:rFonts w:ascii="Times New Roman" w:hAnsi="Times New Roman"/>
                      <w:bCs/>
                      <w:sz w:val="12"/>
                      <w:szCs w:val="12"/>
                    </w:rPr>
                  </w:pPr>
                  <w:r>
                    <w:rPr>
                      <w:rFonts w:ascii="Times New Roman" w:hAnsi="Times New Roman"/>
                      <w:bCs/>
                      <w:sz w:val="20"/>
                    </w:rPr>
                    <mc:AlternateContent>
                      <mc:Choice Requires="wps">
                        <w:drawing>
                          <wp:anchor distT="0" distB="0" distL="114300" distR="114300" simplePos="0" relativeHeight="251662336" behindDoc="0" locked="0" layoutInCell="1" allowOverlap="1">
                            <wp:simplePos x="0" y="0"/>
                            <wp:positionH relativeFrom="column">
                              <wp:posOffset>1033145</wp:posOffset>
                            </wp:positionH>
                            <wp:positionV relativeFrom="paragraph">
                              <wp:posOffset>10795</wp:posOffset>
                            </wp:positionV>
                            <wp:extent cx="1353820" cy="0"/>
                            <wp:effectExtent l="0" t="0" r="37465" b="19050"/>
                            <wp:wrapNone/>
                            <wp:docPr id="36" name="Straight Connector 36"/>
                            <wp:cNvGraphicFramePr/>
                            <a:graphic xmlns:a="http://schemas.openxmlformats.org/drawingml/2006/main">
                              <a:graphicData uri="http://schemas.microsoft.com/office/word/2010/wordprocessingShape">
                                <wps:wsp>
                                  <wps:cNvCnPr/>
                                  <wps:spPr>
                                    <a:xfrm>
                                      <a:off x="0" y="0"/>
                                      <a:ext cx="13537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1.35pt;margin-top:0.85pt;height:0pt;width:106.6pt;z-index:251662336;mso-width-relative:page;mso-height-relative:page;" filled="f" stroked="t" coordsize="21600,21600" o:gfxdata="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rZj+3TAAAABwEAAA8AAAAAAAAAAQAgAAAAIgAA&#10;AGRycy9kb3ducmV2LnhtbFBLAQIUABQAAAAIAIdO4kAtJqws1AEAALYDAAAOAAAAAAAAAAEAIAAA&#10;ACIBAABkcnMvZTJvRG9jLnhtbFBLBQYAAAAABgAGAFkBAABoBQAAAAA=&#10;">
                            <v:fill on="f" focussize="0,0"/>
                            <v:stroke weight="0.5pt" color="#000000 [3200]" miterlimit="8" joinstyle="miter"/>
                            <v:imagedata o:title=""/>
                            <o:lock v:ext="edit" aspectratio="f"/>
                          </v:line>
                        </w:pict>
                      </mc:Fallback>
                    </mc:AlternateContent>
                  </w:r>
                </w:p>
              </w:tc>
            </w:tr>
            <w:tr>
              <w:tblPrEx>
                <w:tblCellMar>
                  <w:top w:w="0" w:type="dxa"/>
                  <w:left w:w="28" w:type="dxa"/>
                  <w:bottom w:w="0" w:type="dxa"/>
                  <w:right w:w="28" w:type="dxa"/>
                </w:tblCellMar>
              </w:tblPrEx>
              <w:trPr>
                <w:trHeight w:val="253" w:hRule="atLeast"/>
                <w:jc w:val="center"/>
              </w:trPr>
              <w:tc>
                <w:tcPr>
                  <w:tcW w:w="4151" w:type="dxa"/>
                  <w:tcBorders>
                    <w:top w:val="nil"/>
                    <w:left w:val="nil"/>
                    <w:bottom w:val="nil"/>
                    <w:right w:val="nil"/>
                  </w:tcBorders>
                </w:tcPr>
                <w:p>
                  <w:pPr>
                    <w:ind w:right="-1"/>
                    <w:jc w:val="center"/>
                    <w:rPr>
                      <w:rFonts w:ascii="Times New Roman" w:hAnsi="Times New Roman"/>
                      <w:sz w:val="28"/>
                      <w:szCs w:val="28"/>
                    </w:rPr>
                  </w:pPr>
                  <w:r>
                    <w:rPr>
                      <w:rFonts w:ascii="Times New Roman" w:hAnsi="Times New Roman"/>
                      <w:szCs w:val="26"/>
                    </w:rPr>
                    <w:t>Số:            /TTr-EVNGENCO2</w:t>
                  </w:r>
                </w:p>
              </w:tc>
              <w:tc>
                <w:tcPr>
                  <w:tcW w:w="5582" w:type="dxa"/>
                  <w:tcBorders>
                    <w:top w:val="nil"/>
                    <w:left w:val="nil"/>
                    <w:bottom w:val="nil"/>
                    <w:right w:val="nil"/>
                  </w:tcBorders>
                </w:tcPr>
                <w:p>
                  <w:pPr>
                    <w:ind w:left="-28" w:right="-26"/>
                    <w:jc w:val="center"/>
                    <w:rPr>
                      <w:rFonts w:ascii="Times New Roman" w:hAnsi="Times New Roman"/>
                      <w:b/>
                      <w:i/>
                      <w:sz w:val="28"/>
                      <w:szCs w:val="28"/>
                    </w:rPr>
                  </w:pPr>
                  <w:r>
                    <w:rPr>
                      <w:rFonts w:ascii="Times New Roman" w:hAnsi="Times New Roman"/>
                      <w:i/>
                      <w:iCs/>
                      <w:sz w:val="28"/>
                      <w:szCs w:val="28"/>
                    </w:rPr>
                    <w:t xml:space="preserve"> </w:t>
                  </w:r>
                  <w:r>
                    <w:rPr>
                      <w:rFonts w:ascii="Times New Roman" w:hAnsi="Times New Roman"/>
                      <w:i/>
                      <w:iCs/>
                      <w:szCs w:val="26"/>
                    </w:rPr>
                    <w:t>Cần Thơ</w:t>
                  </w:r>
                  <w:r>
                    <w:rPr>
                      <w:rFonts w:ascii="Times New Roman" w:hAnsi="Times New Roman"/>
                      <w:bCs/>
                      <w:i/>
                      <w:iCs/>
                      <w:szCs w:val="26"/>
                    </w:rPr>
                    <w:t>, ngày        tháng 6 năm 2022</w:t>
                  </w:r>
                </w:p>
              </w:tc>
            </w:tr>
          </w:tbl>
          <w:p>
            <w:pPr>
              <w:ind w:left="74" w:hanging="74"/>
              <w:jc w:val="center"/>
              <w:rPr>
                <w:rFonts w:ascii="Times New Roman" w:hAnsi="Times New Roman"/>
                <w:b/>
                <w:szCs w:val="26"/>
              </w:rPr>
            </w:pPr>
          </w:p>
        </w:tc>
        <w:tc>
          <w:tcPr>
            <w:tcW w:w="5674" w:type="dxa"/>
            <w:tcBorders>
              <w:top w:val="nil"/>
              <w:left w:val="nil"/>
              <w:bottom w:val="nil"/>
              <w:right w:val="nil"/>
            </w:tcBorders>
          </w:tcPr>
          <w:p>
            <w:pPr>
              <w:jc w:val="center"/>
              <w:rPr>
                <w:rFonts w:ascii="Times New Roman" w:hAnsi="Times New Roman"/>
                <w:b/>
                <w:szCs w:val="26"/>
              </w:rPr>
            </w:pPr>
          </w:p>
        </w:tc>
      </w:tr>
      <w:tr>
        <w:tblPrEx>
          <w:tblCellMar>
            <w:top w:w="0" w:type="dxa"/>
            <w:left w:w="108" w:type="dxa"/>
            <w:bottom w:w="0" w:type="dxa"/>
            <w:right w:w="108" w:type="dxa"/>
          </w:tblCellMar>
        </w:tblPrEx>
        <w:trPr>
          <w:trHeight w:val="447" w:hRule="atLeast"/>
          <w:jc w:val="center"/>
        </w:trPr>
        <w:tc>
          <w:tcPr>
            <w:tcW w:w="4471" w:type="dxa"/>
            <w:tcBorders>
              <w:top w:val="nil"/>
              <w:left w:val="nil"/>
              <w:bottom w:val="nil"/>
              <w:right w:val="nil"/>
            </w:tcBorders>
            <w:vAlign w:val="center"/>
          </w:tcPr>
          <w:p>
            <w:pPr>
              <w:rPr>
                <w:rFonts w:ascii="Times New Roman" w:hAnsi="Times New Roman"/>
                <w:szCs w:val="26"/>
              </w:rPr>
            </w:pPr>
            <w:r>
              <w:rPr>
                <w:rFonts w:ascii="Times New Roman" w:hAnsi="Times New Roman"/>
                <w:sz w:val="20"/>
              </w:rPr>
              <w:drawing>
                <wp:anchor distT="0" distB="0" distL="114300" distR="114300" simplePos="0" relativeHeight="251659264" behindDoc="0" locked="0" layoutInCell="1" allowOverlap="0">
                  <wp:simplePos x="0" y="0"/>
                  <wp:positionH relativeFrom="column">
                    <wp:posOffset>-1380490</wp:posOffset>
                  </wp:positionH>
                  <wp:positionV relativeFrom="line">
                    <wp:posOffset>52070</wp:posOffset>
                  </wp:positionV>
                  <wp:extent cx="962025" cy="371475"/>
                  <wp:effectExtent l="0" t="0" r="9525" b="9525"/>
                  <wp:wrapSquare wrapText="bothSides"/>
                  <wp:docPr id="28" name="Picture 28" descr="C:\Users\Lenovo\AppData\Local\Temp\ksohtml87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Lenovo\AppData\Local\Temp\ksohtml875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62025" cy="371475"/>
                          </a:xfrm>
                          <a:prstGeom prst="rect">
                            <a:avLst/>
                          </a:prstGeom>
                          <a:noFill/>
                          <a:ln>
                            <a:noFill/>
                          </a:ln>
                        </pic:spPr>
                      </pic:pic>
                    </a:graphicData>
                  </a:graphic>
                </wp:anchor>
              </w:drawing>
            </w:r>
          </w:p>
        </w:tc>
        <w:tc>
          <w:tcPr>
            <w:tcW w:w="5674" w:type="dxa"/>
            <w:tcBorders>
              <w:top w:val="nil"/>
              <w:left w:val="nil"/>
              <w:bottom w:val="nil"/>
              <w:right w:val="nil"/>
            </w:tcBorders>
            <w:vAlign w:val="center"/>
          </w:tcPr>
          <w:p>
            <w:pPr>
              <w:jc w:val="right"/>
              <w:rPr>
                <w:rFonts w:ascii="Times New Roman" w:hAnsi="Times New Roman"/>
                <w:i/>
                <w:szCs w:val="26"/>
              </w:rPr>
            </w:pPr>
          </w:p>
        </w:tc>
      </w:tr>
    </w:tbl>
    <w:p>
      <w:pPr>
        <w:pStyle w:val="8"/>
        <w:spacing w:before="0" w:after="0"/>
        <w:jc w:val="left"/>
        <w:rPr>
          <w:rFonts w:ascii="Times New Roman" w:hAnsi="Times New Roman"/>
        </w:rPr>
      </w:pPr>
    </w:p>
    <w:p>
      <w:pPr>
        <w:pStyle w:val="8"/>
        <w:spacing w:before="0" w:after="0" w:line="276" w:lineRule="auto"/>
        <w:rPr>
          <w:rFonts w:ascii="Times New Roman" w:hAnsi="Times New Roman"/>
          <w:sz w:val="26"/>
          <w:szCs w:val="26"/>
        </w:rPr>
      </w:pPr>
      <w:r>
        <w:rPr>
          <w:rFonts w:ascii="Times New Roman" w:hAnsi="Times New Roman"/>
        </w:rPr>
        <w:t>NGHỊ QUYẾT</w:t>
      </w:r>
      <w:r>
        <w:rPr>
          <w:rFonts w:ascii="Times New Roman" w:hAnsi="Times New Roman"/>
          <w:sz w:val="26"/>
          <w:szCs w:val="26"/>
        </w:rPr>
        <w:br w:type="textWrapping"/>
      </w:r>
      <w:r>
        <w:rPr>
          <w:rFonts w:ascii="Times New Roman" w:hAnsi="Times New Roman"/>
          <w:sz w:val="26"/>
          <w:szCs w:val="26"/>
        </w:rPr>
        <w:t>ĐẠI HỘI ĐỒNG CỔ ĐÔNG THƯỜNG NIÊN NĂM 2022</w:t>
      </w:r>
    </w:p>
    <w:p>
      <w:pPr>
        <w:pStyle w:val="8"/>
        <w:spacing w:before="0" w:after="0" w:line="276" w:lineRule="auto"/>
        <w:rPr>
          <w:rFonts w:ascii="Times New Roman" w:hAnsi="Times New Roman"/>
          <w:sz w:val="26"/>
          <w:szCs w:val="26"/>
        </w:rPr>
      </w:pPr>
      <w:r>
        <w:rPr>
          <w:rFonts w:ascii="Times New Roman" w:hAnsi="Times New Roman"/>
          <w:sz w:val="26"/>
          <w:szCs w:val="26"/>
        </w:rPr>
        <w:t>TỔNG công ty PHÁT ĐIỆN 2 - CÔNG TY CỔ PHẦN</w:t>
      </w:r>
    </w:p>
    <w:p>
      <w:pPr>
        <w:spacing w:line="276" w:lineRule="auto"/>
        <w:rPr>
          <w:rFonts w:ascii="Times New Roman" w:hAnsi="Times New Roman"/>
          <w:b/>
          <w:szCs w:val="26"/>
        </w:rPr>
      </w:pPr>
      <w:r>
        <w:rPr>
          <w:rFonts w:ascii="Times New Roman" w:hAnsi="Times New Roman"/>
          <w:bCs/>
          <w:szCs w:val="26"/>
        </w:rPr>
        <mc:AlternateContent>
          <mc:Choice Requires="wps">
            <w:drawing>
              <wp:anchor distT="0" distB="0" distL="114300" distR="114300" simplePos="0" relativeHeight="251660288" behindDoc="0" locked="0" layoutInCell="1" allowOverlap="1">
                <wp:simplePos x="0" y="0"/>
                <wp:positionH relativeFrom="column">
                  <wp:posOffset>2089785</wp:posOffset>
                </wp:positionH>
                <wp:positionV relativeFrom="paragraph">
                  <wp:posOffset>10795</wp:posOffset>
                </wp:positionV>
                <wp:extent cx="2089785" cy="12065"/>
                <wp:effectExtent l="0" t="0" r="24765" b="26670"/>
                <wp:wrapNone/>
                <wp:docPr id="33" name="Straight Connector 33"/>
                <wp:cNvGraphicFramePr/>
                <a:graphic xmlns:a="http://schemas.openxmlformats.org/drawingml/2006/main">
                  <a:graphicData uri="http://schemas.microsoft.com/office/word/2010/wordprocessingShape">
                    <wps:wsp>
                      <wps:cNvCnPr/>
                      <wps:spPr>
                        <a:xfrm flipV="1">
                          <a:off x="0" y="0"/>
                          <a:ext cx="2090057" cy="11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64.55pt;margin-top:0.85pt;height:0.95pt;width:164.55pt;z-index:251660288;mso-width-relative:page;mso-height-relative:page;" filled="f" stroked="t" coordsize="21600,21600" o:gfxdata="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n97j1AAAAAcBAAAPAAAA&#10;AAAAAAEAIAAAACIAAABkcnMvZG93bnJldi54bWxQSwECFAAUAAAACACHTuJAaK7tOeABAADEAwAA&#10;DgAAAAAAAAABACAAAAAjAQAAZHJzL2Uyb0RvYy54bWxQSwUGAAAAAAYABgBZAQAAdQUAAAAA&#10;">
                <v:fill on="f" focussize="0,0"/>
                <v:stroke weight="0.5pt" color="#000000 [3200]" miterlimit="8" joinstyle="miter"/>
                <v:imagedata o:title=""/>
                <o:lock v:ext="edit" aspectratio="f"/>
              </v:line>
            </w:pict>
          </mc:Fallback>
        </mc:AlternateContent>
      </w:r>
    </w:p>
    <w:p>
      <w:pPr>
        <w:spacing w:line="276" w:lineRule="auto"/>
        <w:jc w:val="center"/>
        <w:rPr>
          <w:rFonts w:ascii="Times New Roman" w:hAnsi="Times New Roman"/>
          <w:b/>
          <w:sz w:val="28"/>
          <w:szCs w:val="27"/>
        </w:rPr>
      </w:pPr>
      <w:r>
        <w:rPr>
          <w:rFonts w:ascii="Times New Roman" w:hAnsi="Times New Roman"/>
          <w:b/>
          <w:sz w:val="28"/>
          <w:szCs w:val="27"/>
        </w:rPr>
        <w:t>ĐẠI HỘI ĐỒNG CỔ ĐÔNG TỔNG CÔNG TY PHÁT ĐIỆN 2 - CTCP</w:t>
      </w:r>
    </w:p>
    <w:p>
      <w:pPr>
        <w:spacing w:line="276" w:lineRule="auto"/>
        <w:rPr>
          <w:rFonts w:ascii="Times New Roman" w:hAnsi="Times New Roman"/>
          <w:sz w:val="27"/>
          <w:szCs w:val="27"/>
        </w:rPr>
      </w:pPr>
    </w:p>
    <w:p>
      <w:pPr>
        <w:spacing w:line="276" w:lineRule="auto"/>
        <w:ind w:firstLine="539"/>
        <w:jc w:val="both"/>
        <w:rPr>
          <w:rFonts w:ascii="Times New Roman" w:hAnsi="Times New Roman"/>
          <w:i/>
          <w:iCs/>
          <w:sz w:val="28"/>
          <w:szCs w:val="27"/>
        </w:rPr>
      </w:pPr>
      <w:r>
        <w:rPr>
          <w:rFonts w:ascii="Times New Roman" w:hAnsi="Times New Roman"/>
          <w:i/>
          <w:iCs/>
          <w:sz w:val="28"/>
          <w:szCs w:val="27"/>
        </w:rPr>
        <w:t>Căn cứ Luật doanh nghiệp số 59/2020/QH14 đã được Quốc hội nước Cộng hòa xã hội chủ nghĩa Việt Nam khóa 14 thông qua ngày 17/6/2020;</w:t>
      </w:r>
    </w:p>
    <w:p>
      <w:pPr>
        <w:spacing w:line="276" w:lineRule="auto"/>
        <w:ind w:firstLine="539"/>
        <w:jc w:val="both"/>
        <w:rPr>
          <w:rFonts w:ascii="Times New Roman" w:hAnsi="Times New Roman"/>
          <w:i/>
          <w:iCs/>
          <w:sz w:val="28"/>
          <w:szCs w:val="27"/>
        </w:rPr>
      </w:pPr>
      <w:r>
        <w:rPr>
          <w:rFonts w:ascii="Times New Roman" w:hAnsi="Times New Roman"/>
          <w:i/>
          <w:iCs/>
          <w:sz w:val="28"/>
          <w:szCs w:val="27"/>
        </w:rPr>
        <w:t>Căn cứ Điều lệ tổ chức và hoạt động của Tổng công ty Phát điện 2 - Công ty cổ phần;</w:t>
      </w:r>
    </w:p>
    <w:p>
      <w:pPr>
        <w:spacing w:line="276" w:lineRule="auto"/>
        <w:ind w:firstLine="567"/>
        <w:jc w:val="both"/>
        <w:rPr>
          <w:rFonts w:ascii="Times New Roman" w:hAnsi="Times New Roman"/>
          <w:bCs/>
          <w:i/>
          <w:iCs/>
          <w:sz w:val="28"/>
          <w:szCs w:val="27"/>
        </w:rPr>
      </w:pPr>
      <w:r>
        <w:rPr>
          <w:rFonts w:ascii="Times New Roman" w:hAnsi="Times New Roman"/>
          <w:bCs/>
          <w:i/>
          <w:iCs/>
          <w:sz w:val="28"/>
          <w:szCs w:val="27"/>
        </w:rPr>
        <w:t>Căn cứ Biên bản họp Đại hội đồng cổ đông thường niên năm 2022 Tổng công ty Phát điện 2 - Công ty cổ phần số ………/BB-ĐHĐCĐ ngày 17/6/2022,</w:t>
      </w:r>
    </w:p>
    <w:p>
      <w:pPr>
        <w:spacing w:line="276" w:lineRule="auto"/>
        <w:jc w:val="center"/>
        <w:rPr>
          <w:rFonts w:ascii="Times New Roman" w:hAnsi="Times New Roman"/>
          <w:b/>
          <w:sz w:val="28"/>
          <w:szCs w:val="27"/>
        </w:rPr>
      </w:pPr>
      <w:r>
        <w:rPr>
          <w:rFonts w:ascii="Times New Roman" w:hAnsi="Times New Roman"/>
          <w:b/>
          <w:sz w:val="28"/>
          <w:szCs w:val="27"/>
        </w:rPr>
        <w:t xml:space="preserve"> </w:t>
      </w:r>
    </w:p>
    <w:p>
      <w:pPr>
        <w:spacing w:line="276" w:lineRule="auto"/>
        <w:jc w:val="center"/>
        <w:rPr>
          <w:rFonts w:ascii="Times New Roman" w:hAnsi="Times New Roman"/>
          <w:b/>
          <w:sz w:val="28"/>
          <w:szCs w:val="27"/>
        </w:rPr>
      </w:pPr>
      <w:r>
        <w:rPr>
          <w:rFonts w:ascii="Times New Roman" w:hAnsi="Times New Roman"/>
          <w:b/>
          <w:sz w:val="28"/>
          <w:szCs w:val="27"/>
        </w:rPr>
        <w:t>QUYẾT NGHỊ:</w:t>
      </w:r>
    </w:p>
    <w:p>
      <w:pPr>
        <w:spacing w:line="276" w:lineRule="auto"/>
        <w:ind w:firstLine="567"/>
        <w:jc w:val="center"/>
        <w:rPr>
          <w:rFonts w:ascii="Times New Roman" w:hAnsi="Times New Roman"/>
          <w:b/>
          <w:sz w:val="28"/>
          <w:szCs w:val="27"/>
        </w:rPr>
      </w:pPr>
      <w:r>
        <w:rPr>
          <w:rFonts w:ascii="Times New Roman" w:hAnsi="Times New Roman"/>
          <w:b/>
          <w:sz w:val="28"/>
          <w:szCs w:val="27"/>
        </w:rPr>
        <w:t xml:space="preserve"> </w:t>
      </w:r>
    </w:p>
    <w:p>
      <w:pPr>
        <w:spacing w:line="276" w:lineRule="auto"/>
        <w:ind w:firstLine="567"/>
        <w:jc w:val="both"/>
        <w:rPr>
          <w:rFonts w:ascii="Times New Roman" w:hAnsi="Times New Roman"/>
          <w:sz w:val="28"/>
          <w:szCs w:val="27"/>
        </w:rPr>
      </w:pPr>
      <w:r>
        <w:rPr>
          <w:rFonts w:ascii="Times New Roman" w:hAnsi="Times New Roman"/>
          <w:b/>
          <w:sz w:val="28"/>
          <w:szCs w:val="27"/>
        </w:rPr>
        <w:t xml:space="preserve">Điều 1: </w:t>
      </w:r>
      <w:r>
        <w:rPr>
          <w:rFonts w:ascii="Times New Roman" w:hAnsi="Times New Roman"/>
          <w:sz w:val="28"/>
          <w:szCs w:val="27"/>
        </w:rPr>
        <w:t>Đại hội đồng cổ đông thường niên năm 2022 Tổng công ty Phát điện 2 - Công ty cổ phần (EVNGENCO2) diễn ra ngày 17/6/2022 đã biểu quyết thông qua các nội dung như sau:</w:t>
      </w:r>
    </w:p>
    <w:p>
      <w:pPr>
        <w:spacing w:line="276" w:lineRule="auto"/>
        <w:ind w:firstLine="567"/>
        <w:jc w:val="both"/>
        <w:rPr>
          <w:rFonts w:ascii="Times New Roman" w:hAnsi="Times New Roman"/>
          <w:bCs/>
          <w:sz w:val="28"/>
          <w:szCs w:val="27"/>
        </w:rPr>
      </w:pPr>
      <w:r>
        <w:rPr>
          <w:rFonts w:ascii="Times New Roman" w:hAnsi="Times New Roman"/>
          <w:bCs/>
          <w:sz w:val="28"/>
          <w:szCs w:val="27"/>
        </w:rPr>
        <w:t xml:space="preserve">1. Kết </w:t>
      </w:r>
      <w:r>
        <w:rPr>
          <w:rFonts w:ascii="Times New Roman" w:hAnsi="Times New Roman"/>
          <w:bCs/>
          <w:sz w:val="28"/>
          <w:szCs w:val="27"/>
          <w:shd w:val="clear" w:color="auto" w:fill="FFFFFF"/>
        </w:rPr>
        <w:t>quả SXKD - ĐTXD - Tài chính năm 2021 và kế hoạch SXKD - ĐTXD - Tài chính năm 2022 của EVNGENCO2 với các chỉ tiêu chính như sau:</w:t>
      </w:r>
    </w:p>
    <w:p>
      <w:pPr>
        <w:spacing w:line="276" w:lineRule="auto"/>
        <w:ind w:firstLine="567"/>
        <w:jc w:val="both"/>
        <w:rPr>
          <w:rFonts w:ascii="Times New Roman" w:hAnsi="Times New Roman"/>
          <w:bCs/>
          <w:i/>
          <w:iCs/>
          <w:sz w:val="28"/>
          <w:szCs w:val="27"/>
        </w:rPr>
      </w:pPr>
      <w:r>
        <w:rPr>
          <w:rFonts w:ascii="Times New Roman" w:hAnsi="Times New Roman"/>
          <w:bCs/>
          <w:i/>
          <w:iCs/>
          <w:sz w:val="28"/>
          <w:szCs w:val="27"/>
        </w:rPr>
        <w:t>1.1. Kết quả thực hiện SXKD - ĐTXD - Tài chính 6 tháng cuối năm 2021</w:t>
      </w:r>
    </w:p>
    <w:p>
      <w:pPr>
        <w:spacing w:line="276" w:lineRule="auto"/>
        <w:ind w:firstLine="567"/>
        <w:jc w:val="both"/>
        <w:rPr>
          <w:rFonts w:ascii="Times New Roman" w:hAnsi="Times New Roman"/>
          <w:bCs/>
          <w:sz w:val="28"/>
          <w:szCs w:val="27"/>
        </w:rPr>
      </w:pPr>
      <w:r>
        <w:rPr>
          <w:rFonts w:ascii="Times New Roman" w:hAnsi="Times New Roman"/>
          <w:bCs/>
          <w:sz w:val="28"/>
          <w:szCs w:val="27"/>
        </w:rPr>
        <w:t xml:space="preserve">  a. Kết quả thực hiện SXKD - Tài chính 6 tháng cuối năm 2021</w:t>
      </w:r>
    </w:p>
    <w:tbl>
      <w:tblPr>
        <w:tblStyle w:val="3"/>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4627"/>
        <w:gridCol w:w="1453"/>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Times New Roman" w:hAnsi="Times New Roman"/>
                <w:b/>
                <w:bCs/>
                <w:color w:val="000000"/>
                <w:sz w:val="24"/>
                <w:szCs w:val="24"/>
              </w:rPr>
            </w:pPr>
            <w:r>
              <w:rPr>
                <w:rFonts w:ascii="Times New Roman" w:hAnsi="Times New Roman"/>
                <w:b/>
                <w:bCs/>
                <w:color w:val="000000"/>
                <w:sz w:val="24"/>
                <w:szCs w:val="24"/>
              </w:rPr>
              <w:t>TT</w:t>
            </w:r>
          </w:p>
        </w:tc>
        <w:tc>
          <w:tcPr>
            <w:tcW w:w="2593" w:type="pct"/>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Times New Roman" w:hAnsi="Times New Roman"/>
                <w:b/>
                <w:bCs/>
                <w:color w:val="000000"/>
                <w:sz w:val="24"/>
                <w:szCs w:val="24"/>
              </w:rPr>
            </w:pPr>
            <w:r>
              <w:rPr>
                <w:rFonts w:ascii="Times New Roman" w:hAnsi="Times New Roman"/>
                <w:b/>
                <w:bCs/>
                <w:color w:val="000000"/>
                <w:sz w:val="24"/>
                <w:szCs w:val="24"/>
              </w:rPr>
              <w:t>Nội dung</w:t>
            </w:r>
          </w:p>
        </w:tc>
        <w:tc>
          <w:tcPr>
            <w:tcW w:w="814" w:type="pct"/>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Times New Roman" w:hAnsi="Times New Roman"/>
                <w:b/>
                <w:bCs/>
                <w:color w:val="000000"/>
                <w:sz w:val="24"/>
                <w:szCs w:val="24"/>
              </w:rPr>
            </w:pPr>
            <w:r>
              <w:rPr>
                <w:rFonts w:ascii="Times New Roman" w:hAnsi="Times New Roman"/>
                <w:b/>
                <w:bCs/>
                <w:color w:val="000000"/>
                <w:sz w:val="24"/>
                <w:szCs w:val="24"/>
              </w:rPr>
              <w:t>ĐVT</w:t>
            </w:r>
          </w:p>
        </w:tc>
        <w:tc>
          <w:tcPr>
            <w:tcW w:w="1176" w:type="pct"/>
            <w:tcBorders>
              <w:top w:val="single" w:color="auto" w:sz="4" w:space="0"/>
              <w:left w:val="single" w:color="auto" w:sz="4" w:space="0"/>
              <w:bottom w:val="single" w:color="auto" w:sz="4" w:space="0"/>
              <w:right w:val="single" w:color="auto" w:sz="4" w:space="0"/>
            </w:tcBorders>
            <w:vAlign w:val="center"/>
          </w:tcPr>
          <w:p>
            <w:pPr>
              <w:spacing w:before="20" w:after="20"/>
              <w:ind w:right="-107"/>
              <w:jc w:val="center"/>
              <w:rPr>
                <w:rFonts w:ascii="Times New Roman" w:hAnsi="Times New Roman"/>
                <w:b/>
                <w:bCs/>
                <w:color w:val="000000"/>
                <w:sz w:val="24"/>
                <w:szCs w:val="24"/>
              </w:rPr>
            </w:pPr>
            <w:r>
              <w:rPr>
                <w:rFonts w:ascii="Times New Roman" w:hAnsi="Times New Roman"/>
                <w:b/>
                <w:bCs/>
                <w:color w:val="000000"/>
                <w:sz w:val="24"/>
                <w:szCs w:val="24"/>
              </w:rPr>
              <w:t>Kết quả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93"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rPr>
                <w:rFonts w:ascii="Times New Roman" w:hAnsi="Times New Roman"/>
                <w:color w:val="000000"/>
                <w:sz w:val="24"/>
                <w:szCs w:val="24"/>
              </w:rPr>
            </w:pPr>
            <w:r>
              <w:rPr>
                <w:rFonts w:ascii="Times New Roman" w:hAnsi="Times New Roman"/>
                <w:color w:val="000000"/>
                <w:sz w:val="24"/>
                <w:szCs w:val="24"/>
              </w:rPr>
              <w:t>Tổng doanh thu</w:t>
            </w:r>
          </w:p>
        </w:tc>
        <w:tc>
          <w:tcPr>
            <w:tcW w:w="814"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color w:val="000000"/>
                <w:sz w:val="24"/>
                <w:szCs w:val="24"/>
              </w:rPr>
              <w:t>Tỷ đồng</w:t>
            </w:r>
          </w:p>
        </w:tc>
        <w:tc>
          <w:tcPr>
            <w:tcW w:w="1176"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right"/>
              <w:rPr>
                <w:rFonts w:ascii="Times New Roman" w:hAnsi="Times New Roman"/>
                <w:color w:val="000000"/>
                <w:sz w:val="24"/>
                <w:szCs w:val="24"/>
              </w:rPr>
            </w:pPr>
            <w:r>
              <w:rPr>
                <w:rFonts w:ascii="Times New Roman" w:hAnsi="Times New Roman"/>
                <w:color w:val="000000"/>
                <w:sz w:val="24"/>
                <w:szCs w:val="24"/>
              </w:rPr>
              <w:t>2.125,14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93"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rPr>
                <w:rFonts w:ascii="Times New Roman" w:hAnsi="Times New Roman"/>
                <w:color w:val="000000"/>
                <w:sz w:val="24"/>
                <w:szCs w:val="24"/>
              </w:rPr>
            </w:pPr>
            <w:r>
              <w:rPr>
                <w:rFonts w:ascii="Times New Roman" w:hAnsi="Times New Roman"/>
                <w:color w:val="000000"/>
                <w:sz w:val="24"/>
                <w:szCs w:val="24"/>
              </w:rPr>
              <w:t>Tổng lợi nhuận trước thuế</w:t>
            </w:r>
          </w:p>
        </w:tc>
        <w:tc>
          <w:tcPr>
            <w:tcW w:w="814"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i/>
                <w:iCs/>
                <w:color w:val="000000"/>
                <w:sz w:val="24"/>
                <w:szCs w:val="24"/>
              </w:rPr>
            </w:pPr>
            <w:r>
              <w:rPr>
                <w:rFonts w:ascii="Times New Roman" w:hAnsi="Times New Roman"/>
                <w:color w:val="000000"/>
                <w:sz w:val="24"/>
                <w:szCs w:val="24"/>
              </w:rPr>
              <w:t>Tỷ đồng</w:t>
            </w:r>
          </w:p>
        </w:tc>
        <w:tc>
          <w:tcPr>
            <w:tcW w:w="1176"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right"/>
              <w:rPr>
                <w:rFonts w:ascii="Times New Roman" w:hAnsi="Times New Roman"/>
                <w:color w:val="000000"/>
                <w:sz w:val="24"/>
                <w:szCs w:val="24"/>
              </w:rPr>
            </w:pPr>
            <w:r>
              <w:rPr>
                <w:rFonts w:ascii="Times New Roman" w:hAnsi="Times New Roman"/>
                <w:color w:val="000000"/>
                <w:sz w:val="24"/>
                <w:szCs w:val="24"/>
              </w:rPr>
              <w:t>1.573,57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p>
        </w:tc>
        <w:tc>
          <w:tcPr>
            <w:tcW w:w="2593"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rPr>
                <w:rFonts w:ascii="Times New Roman" w:hAnsi="Times New Roman"/>
                <w:i/>
                <w:iCs/>
                <w:color w:val="000000"/>
                <w:sz w:val="24"/>
                <w:szCs w:val="24"/>
              </w:rPr>
            </w:pPr>
            <w:r>
              <w:rPr>
                <w:rFonts w:ascii="Times New Roman" w:hAnsi="Times New Roman"/>
                <w:i/>
                <w:iCs/>
                <w:color w:val="000000"/>
                <w:sz w:val="24"/>
                <w:szCs w:val="24"/>
              </w:rPr>
              <w:t xml:space="preserve">    Trong đó lãi CLTG</w:t>
            </w:r>
          </w:p>
        </w:tc>
        <w:tc>
          <w:tcPr>
            <w:tcW w:w="814"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i/>
                <w:iCs/>
                <w:color w:val="000000"/>
                <w:sz w:val="24"/>
                <w:szCs w:val="24"/>
              </w:rPr>
            </w:pPr>
            <w:r>
              <w:rPr>
                <w:rFonts w:ascii="Times New Roman" w:hAnsi="Times New Roman"/>
                <w:color w:val="000000"/>
                <w:sz w:val="24"/>
                <w:szCs w:val="24"/>
              </w:rPr>
              <w:t>Tỷ đồng</w:t>
            </w:r>
          </w:p>
        </w:tc>
        <w:tc>
          <w:tcPr>
            <w:tcW w:w="1176"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right"/>
              <w:rPr>
                <w:rFonts w:ascii="Times New Roman" w:hAnsi="Times New Roman"/>
                <w:i/>
                <w:iCs/>
                <w:color w:val="000000"/>
                <w:sz w:val="24"/>
                <w:szCs w:val="24"/>
              </w:rPr>
            </w:pPr>
            <w:r>
              <w:rPr>
                <w:rFonts w:ascii="Times New Roman" w:hAnsi="Times New Roman"/>
                <w:i/>
                <w:iCs/>
                <w:color w:val="000000"/>
                <w:sz w:val="24"/>
                <w:szCs w:val="24"/>
              </w:rPr>
              <w:t>1.023,49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93"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rPr>
                <w:rFonts w:ascii="Times New Roman" w:hAnsi="Times New Roman"/>
                <w:color w:val="000000"/>
                <w:sz w:val="24"/>
                <w:szCs w:val="24"/>
              </w:rPr>
            </w:pPr>
            <w:r>
              <w:rPr>
                <w:rFonts w:ascii="Times New Roman" w:hAnsi="Times New Roman"/>
                <w:color w:val="000000"/>
                <w:sz w:val="24"/>
                <w:szCs w:val="24"/>
              </w:rPr>
              <w:t>Lợi nhuận sau thuế</w:t>
            </w:r>
          </w:p>
        </w:tc>
        <w:tc>
          <w:tcPr>
            <w:tcW w:w="814"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color w:val="000000"/>
                <w:sz w:val="24"/>
                <w:szCs w:val="24"/>
              </w:rPr>
              <w:t>Tỷ đồng</w:t>
            </w:r>
          </w:p>
        </w:tc>
        <w:tc>
          <w:tcPr>
            <w:tcW w:w="1176"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right"/>
              <w:rPr>
                <w:rFonts w:ascii="Times New Roman" w:hAnsi="Times New Roman"/>
                <w:iCs/>
                <w:color w:val="000000"/>
                <w:sz w:val="24"/>
                <w:szCs w:val="24"/>
              </w:rPr>
            </w:pPr>
            <w:r>
              <w:rPr>
                <w:rFonts w:ascii="Times New Roman" w:hAnsi="Times New Roman"/>
                <w:color w:val="000000"/>
                <w:sz w:val="24"/>
                <w:szCs w:val="24"/>
              </w:rPr>
              <w:t>1.543,62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93"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rPr>
                <w:rFonts w:ascii="Times New Roman" w:hAnsi="Times New Roman"/>
                <w:i/>
                <w:iCs/>
                <w:color w:val="000000"/>
                <w:sz w:val="24"/>
                <w:szCs w:val="24"/>
              </w:rPr>
            </w:pPr>
            <w:r>
              <w:rPr>
                <w:rFonts w:ascii="Times New Roman" w:hAnsi="Times New Roman"/>
                <w:color w:val="000000"/>
                <w:sz w:val="24"/>
                <w:szCs w:val="24"/>
              </w:rPr>
              <w:t>Tỷ suất Lợi nhuận sau thuế/Vốn CSH</w:t>
            </w:r>
          </w:p>
        </w:tc>
        <w:tc>
          <w:tcPr>
            <w:tcW w:w="814"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76"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right"/>
              <w:rPr>
                <w:rFonts w:ascii="Times New Roman" w:hAnsi="Times New Roman"/>
                <w:color w:val="000000"/>
                <w:sz w:val="24"/>
                <w:szCs w:val="24"/>
              </w:rPr>
            </w:pPr>
            <w:r>
              <w:rPr>
                <w:rFonts w:ascii="Times New Roman" w:hAnsi="Times New Roman"/>
                <w:color w:val="000000"/>
                <w:sz w:val="24"/>
                <w:szCs w:val="24"/>
              </w:rPr>
              <w:t>13,01</w:t>
            </w:r>
          </w:p>
        </w:tc>
      </w:tr>
    </w:tbl>
    <w:p>
      <w:pPr>
        <w:spacing w:line="276" w:lineRule="auto"/>
        <w:ind w:firstLine="567"/>
        <w:jc w:val="both"/>
        <w:rPr>
          <w:rFonts w:ascii="Times New Roman" w:hAnsi="Times New Roman"/>
          <w:bCs/>
          <w:i/>
          <w:iCs/>
          <w:sz w:val="28"/>
          <w:szCs w:val="27"/>
        </w:rPr>
      </w:pPr>
      <w:r>
        <w:rPr>
          <w:rFonts w:ascii="Times New Roman" w:hAnsi="Times New Roman"/>
          <w:bCs/>
          <w:i/>
          <w:iCs/>
          <w:sz w:val="27"/>
          <w:szCs w:val="27"/>
        </w:rPr>
        <w:t xml:space="preserve"> </w:t>
      </w:r>
      <w:r>
        <w:rPr>
          <w:rFonts w:ascii="Times New Roman" w:hAnsi="Times New Roman"/>
          <w:bCs/>
          <w:sz w:val="28"/>
          <w:szCs w:val="27"/>
        </w:rPr>
        <w:t xml:space="preserve">b. Kết quả thực hiện đầu tư xây dựng 6 tháng cuối năm 2021 của công ty mẹ  EVNGENCO2 với tổng giá trị là </w:t>
      </w:r>
      <w:r>
        <w:rPr>
          <w:rFonts w:ascii="Times New Roman" w:hAnsi="Times New Roman"/>
          <w:sz w:val="28"/>
          <w:szCs w:val="27"/>
        </w:rPr>
        <w:t>11,21 tỷ đồng</w:t>
      </w:r>
      <w:r>
        <w:rPr>
          <w:rFonts w:ascii="Times New Roman" w:hAnsi="Times New Roman"/>
          <w:bCs/>
          <w:sz w:val="28"/>
          <w:szCs w:val="27"/>
        </w:rPr>
        <w:t xml:space="preserve">. </w:t>
      </w:r>
    </w:p>
    <w:p>
      <w:pPr>
        <w:spacing w:line="276" w:lineRule="auto"/>
        <w:ind w:firstLine="567"/>
        <w:jc w:val="both"/>
        <w:rPr>
          <w:rFonts w:ascii="Times New Roman" w:hAnsi="Times New Roman"/>
          <w:bCs/>
          <w:i/>
          <w:iCs/>
          <w:sz w:val="28"/>
          <w:szCs w:val="27"/>
        </w:rPr>
      </w:pPr>
      <w:r>
        <w:rPr>
          <w:rFonts w:ascii="Times New Roman" w:hAnsi="Times New Roman"/>
          <w:bCs/>
          <w:i/>
          <w:iCs/>
          <w:sz w:val="28"/>
          <w:szCs w:val="27"/>
        </w:rPr>
        <w:t xml:space="preserve">1.2. Kế hoạch SXKD - ĐTXD - Tài chính năm 2022 </w:t>
      </w:r>
    </w:p>
    <w:p>
      <w:pPr>
        <w:spacing w:line="276" w:lineRule="auto"/>
        <w:ind w:firstLine="709"/>
        <w:jc w:val="both"/>
        <w:rPr>
          <w:rFonts w:ascii="Times New Roman" w:hAnsi="Times New Roman"/>
          <w:bCs/>
          <w:iCs/>
          <w:sz w:val="28"/>
          <w:szCs w:val="27"/>
        </w:rPr>
      </w:pPr>
      <w:r>
        <w:rPr>
          <w:rFonts w:ascii="Times New Roman" w:hAnsi="Times New Roman"/>
          <w:iCs/>
          <w:sz w:val="28"/>
          <w:szCs w:val="27"/>
        </w:rPr>
        <w:t xml:space="preserve">a. Kế hoạch </w:t>
      </w:r>
      <w:r>
        <w:rPr>
          <w:rFonts w:ascii="Times New Roman" w:hAnsi="Times New Roman"/>
          <w:bCs/>
          <w:iCs/>
          <w:sz w:val="28"/>
          <w:szCs w:val="27"/>
        </w:rPr>
        <w:t>SXKD - Tài chính năm 2022</w:t>
      </w:r>
    </w:p>
    <w:tbl>
      <w:tblPr>
        <w:tblStyle w:val="3"/>
        <w:tblW w:w="8966" w:type="dxa"/>
        <w:jc w:val="center"/>
        <w:tblLayout w:type="autofit"/>
        <w:tblCellMar>
          <w:top w:w="0" w:type="dxa"/>
          <w:left w:w="108" w:type="dxa"/>
          <w:bottom w:w="0" w:type="dxa"/>
          <w:right w:w="108" w:type="dxa"/>
        </w:tblCellMar>
      </w:tblPr>
      <w:tblGrid>
        <w:gridCol w:w="636"/>
        <w:gridCol w:w="4354"/>
        <w:gridCol w:w="1827"/>
        <w:gridCol w:w="2149"/>
      </w:tblGrid>
      <w:tr>
        <w:tblPrEx>
          <w:tblCellMar>
            <w:top w:w="0" w:type="dxa"/>
            <w:left w:w="108" w:type="dxa"/>
            <w:bottom w:w="0" w:type="dxa"/>
            <w:right w:w="108" w:type="dxa"/>
          </w:tblCellMar>
        </w:tblPrEx>
        <w:trPr>
          <w:trHeight w:val="70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color w:val="000000"/>
                <w:sz w:val="24"/>
                <w:szCs w:val="24"/>
              </w:rPr>
            </w:pPr>
            <w:r>
              <w:rPr>
                <w:rFonts w:ascii="Times New Roman" w:hAnsi="Times New Roman"/>
                <w:b/>
                <w:bCs/>
                <w:color w:val="000000"/>
                <w:sz w:val="24"/>
                <w:szCs w:val="24"/>
              </w:rPr>
              <w:t>TT</w:t>
            </w:r>
          </w:p>
        </w:tc>
        <w:tc>
          <w:tcPr>
            <w:tcW w:w="4354" w:type="dxa"/>
            <w:tcBorders>
              <w:top w:val="single" w:color="auto" w:sz="4" w:space="0"/>
              <w:left w:val="nil"/>
              <w:bottom w:val="single" w:color="auto" w:sz="4" w:space="0"/>
              <w:right w:val="single" w:color="auto" w:sz="4" w:space="0"/>
            </w:tcBorders>
            <w:vAlign w:val="center"/>
          </w:tcPr>
          <w:p>
            <w:pPr>
              <w:jc w:val="center"/>
              <w:rPr>
                <w:rFonts w:ascii="Times New Roman" w:hAnsi="Times New Roman"/>
                <w:b/>
                <w:bCs/>
                <w:color w:val="000000"/>
                <w:sz w:val="24"/>
                <w:szCs w:val="24"/>
              </w:rPr>
            </w:pPr>
            <w:r>
              <w:rPr>
                <w:rFonts w:ascii="Times New Roman" w:hAnsi="Times New Roman"/>
                <w:b/>
                <w:bCs/>
                <w:color w:val="000000"/>
                <w:sz w:val="24"/>
                <w:szCs w:val="24"/>
              </w:rPr>
              <w:t>Chỉ tiêu</w:t>
            </w:r>
          </w:p>
        </w:tc>
        <w:tc>
          <w:tcPr>
            <w:tcW w:w="1827" w:type="dxa"/>
            <w:tcBorders>
              <w:top w:val="single" w:color="auto" w:sz="4" w:space="0"/>
              <w:left w:val="nil"/>
              <w:bottom w:val="nil"/>
              <w:right w:val="single" w:color="auto" w:sz="4" w:space="0"/>
            </w:tcBorders>
            <w:vAlign w:val="center"/>
          </w:tcPr>
          <w:p>
            <w:pPr>
              <w:jc w:val="center"/>
              <w:rPr>
                <w:rFonts w:ascii="Times New Roman" w:hAnsi="Times New Roman"/>
                <w:b/>
                <w:bCs/>
                <w:color w:val="000000"/>
                <w:sz w:val="24"/>
                <w:szCs w:val="24"/>
              </w:rPr>
            </w:pPr>
            <w:r>
              <w:rPr>
                <w:rFonts w:ascii="Times New Roman" w:hAnsi="Times New Roman"/>
                <w:b/>
                <w:bCs/>
                <w:color w:val="000000"/>
                <w:sz w:val="24"/>
                <w:szCs w:val="24"/>
              </w:rPr>
              <w:t>ĐVT</w:t>
            </w:r>
          </w:p>
        </w:tc>
        <w:tc>
          <w:tcPr>
            <w:tcW w:w="2149" w:type="dxa"/>
            <w:tcBorders>
              <w:top w:val="single" w:color="auto" w:sz="4" w:space="0"/>
              <w:left w:val="nil"/>
              <w:bottom w:val="single" w:color="auto" w:sz="4" w:space="0"/>
              <w:right w:val="single" w:color="auto" w:sz="4" w:space="0"/>
            </w:tcBorders>
            <w:vAlign w:val="center"/>
          </w:tcPr>
          <w:p>
            <w:pPr>
              <w:jc w:val="center"/>
              <w:rPr>
                <w:rFonts w:ascii="Times New Roman" w:hAnsi="Times New Roman"/>
                <w:b/>
                <w:bCs/>
                <w:color w:val="000000"/>
                <w:sz w:val="24"/>
                <w:szCs w:val="24"/>
              </w:rPr>
            </w:pPr>
            <w:r>
              <w:rPr>
                <w:rFonts w:ascii="Times New Roman" w:hAnsi="Times New Roman"/>
                <w:b/>
                <w:bCs/>
                <w:color w:val="000000"/>
                <w:sz w:val="24"/>
                <w:szCs w:val="24"/>
              </w:rPr>
              <w:t>Kế hoạch</w:t>
            </w:r>
          </w:p>
          <w:p>
            <w:pPr>
              <w:jc w:val="center"/>
              <w:rPr>
                <w:rFonts w:ascii="Times New Roman" w:hAnsi="Times New Roman"/>
                <w:b/>
                <w:bCs/>
                <w:color w:val="000000"/>
                <w:sz w:val="24"/>
                <w:szCs w:val="24"/>
              </w:rPr>
            </w:pPr>
            <w:r>
              <w:rPr>
                <w:rFonts w:ascii="Times New Roman" w:hAnsi="Times New Roman"/>
                <w:b/>
                <w:bCs/>
                <w:color w:val="000000"/>
                <w:sz w:val="24"/>
                <w:szCs w:val="24"/>
              </w:rPr>
              <w:t xml:space="preserve">năm 2022 </w:t>
            </w:r>
          </w:p>
        </w:tc>
      </w:tr>
      <w:tr>
        <w:tblPrEx>
          <w:tblCellMar>
            <w:top w:w="0" w:type="dxa"/>
            <w:left w:w="108" w:type="dxa"/>
            <w:bottom w:w="0" w:type="dxa"/>
            <w:right w:w="108" w:type="dxa"/>
          </w:tblCellMar>
        </w:tblPrEx>
        <w:trPr>
          <w:trHeight w:val="346" w:hRule="atLeast"/>
          <w:jc w:val="center"/>
        </w:trPr>
        <w:tc>
          <w:tcPr>
            <w:tcW w:w="636" w:type="dxa"/>
            <w:tcBorders>
              <w:top w:val="nil"/>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color w:val="000000"/>
                <w:sz w:val="24"/>
                <w:szCs w:val="24"/>
              </w:rPr>
              <w:t>1.</w:t>
            </w:r>
          </w:p>
        </w:tc>
        <w:tc>
          <w:tcPr>
            <w:tcW w:w="4354" w:type="dxa"/>
            <w:tcBorders>
              <w:top w:val="nil"/>
              <w:left w:val="nil"/>
              <w:bottom w:val="single" w:color="auto" w:sz="4" w:space="0"/>
              <w:right w:val="single" w:color="auto" w:sz="4" w:space="0"/>
            </w:tcBorders>
            <w:vAlign w:val="center"/>
          </w:tcPr>
          <w:p>
            <w:pPr>
              <w:spacing w:before="20" w:after="20" w:line="264" w:lineRule="auto"/>
              <w:rPr>
                <w:rFonts w:ascii="Times New Roman" w:hAnsi="Times New Roman"/>
                <w:color w:val="000000"/>
                <w:sz w:val="24"/>
                <w:szCs w:val="24"/>
              </w:rPr>
            </w:pPr>
            <w:r>
              <w:rPr>
                <w:rFonts w:ascii="Times New Roman" w:hAnsi="Times New Roman"/>
                <w:color w:val="000000"/>
                <w:sz w:val="24"/>
                <w:szCs w:val="24"/>
              </w:rPr>
              <w:t>Sản lượng điện sản xuất</w:t>
            </w:r>
          </w:p>
        </w:tc>
        <w:tc>
          <w:tcPr>
            <w:tcW w:w="1827" w:type="dxa"/>
            <w:tcBorders>
              <w:top w:val="single" w:color="auto" w:sz="4" w:space="0"/>
              <w:left w:val="nil"/>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eastAsia="Calibri"/>
                <w:color w:val="000000"/>
                <w:sz w:val="24"/>
                <w:szCs w:val="24"/>
              </w:rPr>
              <w:t>Triệu kWh</w:t>
            </w:r>
          </w:p>
        </w:tc>
        <w:tc>
          <w:tcPr>
            <w:tcW w:w="2149" w:type="dxa"/>
            <w:tcBorders>
              <w:top w:val="single" w:color="auto" w:sz="4" w:space="0"/>
              <w:left w:val="nil"/>
              <w:bottom w:val="single" w:color="auto" w:sz="4" w:space="0"/>
              <w:right w:val="single" w:color="auto" w:sz="4" w:space="0"/>
            </w:tcBorders>
            <w:vAlign w:val="center"/>
          </w:tcPr>
          <w:p>
            <w:pPr>
              <w:spacing w:before="20" w:after="20" w:line="264" w:lineRule="auto"/>
              <w:jc w:val="right"/>
              <w:rPr>
                <w:rFonts w:ascii="Times New Roman" w:hAnsi="Times New Roman"/>
                <w:color w:val="000000"/>
                <w:sz w:val="24"/>
                <w:szCs w:val="24"/>
              </w:rPr>
            </w:pPr>
            <w:r>
              <w:rPr>
                <w:rFonts w:ascii="Times New Roman" w:hAnsi="Times New Roman"/>
                <w:color w:val="000000"/>
                <w:sz w:val="24"/>
                <w:szCs w:val="24"/>
              </w:rPr>
              <w:t>1.599</w:t>
            </w:r>
          </w:p>
        </w:tc>
      </w:tr>
      <w:tr>
        <w:tblPrEx>
          <w:tblCellMar>
            <w:top w:w="0" w:type="dxa"/>
            <w:left w:w="108" w:type="dxa"/>
            <w:bottom w:w="0" w:type="dxa"/>
            <w:right w:w="108" w:type="dxa"/>
          </w:tblCellMar>
        </w:tblPrEx>
        <w:trPr>
          <w:trHeight w:val="315" w:hRule="atLeast"/>
          <w:jc w:val="center"/>
        </w:trPr>
        <w:tc>
          <w:tcPr>
            <w:tcW w:w="636" w:type="dxa"/>
            <w:tcBorders>
              <w:top w:val="nil"/>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color w:val="000000"/>
                <w:sz w:val="24"/>
                <w:szCs w:val="24"/>
              </w:rPr>
              <w:t>2.</w:t>
            </w:r>
          </w:p>
        </w:tc>
        <w:tc>
          <w:tcPr>
            <w:tcW w:w="4354" w:type="dxa"/>
            <w:tcBorders>
              <w:top w:val="nil"/>
              <w:left w:val="nil"/>
              <w:bottom w:val="single" w:color="auto" w:sz="4" w:space="0"/>
              <w:right w:val="single" w:color="auto" w:sz="4" w:space="0"/>
            </w:tcBorders>
            <w:vAlign w:val="center"/>
          </w:tcPr>
          <w:p>
            <w:pPr>
              <w:spacing w:before="20" w:after="20" w:line="264" w:lineRule="auto"/>
              <w:rPr>
                <w:rFonts w:ascii="Times New Roman" w:hAnsi="Times New Roman"/>
                <w:color w:val="000000"/>
                <w:sz w:val="24"/>
                <w:szCs w:val="24"/>
              </w:rPr>
            </w:pPr>
            <w:r>
              <w:rPr>
                <w:rFonts w:ascii="Times New Roman" w:hAnsi="Times New Roman"/>
                <w:color w:val="000000"/>
                <w:sz w:val="24"/>
                <w:szCs w:val="24"/>
              </w:rPr>
              <w:t>Tổng doanh thu</w:t>
            </w:r>
          </w:p>
        </w:tc>
        <w:tc>
          <w:tcPr>
            <w:tcW w:w="1827" w:type="dxa"/>
            <w:tcBorders>
              <w:top w:val="single" w:color="auto" w:sz="4" w:space="0"/>
              <w:left w:val="nil"/>
              <w:bottom w:val="single" w:color="auto" w:sz="4" w:space="0"/>
              <w:right w:val="single" w:color="auto" w:sz="4" w:space="0"/>
            </w:tcBorders>
            <w:vAlign w:val="center"/>
          </w:tcPr>
          <w:p>
            <w:pPr>
              <w:spacing w:before="20" w:after="20" w:line="264" w:lineRule="auto"/>
              <w:jc w:val="center"/>
              <w:rPr>
                <w:rFonts w:ascii="Times New Roman" w:hAnsi="Times New Roman"/>
                <w:b/>
                <w:bCs/>
                <w:color w:val="000000"/>
                <w:sz w:val="24"/>
                <w:szCs w:val="24"/>
              </w:rPr>
            </w:pPr>
            <w:r>
              <w:rPr>
                <w:rFonts w:ascii="Times New Roman" w:hAnsi="Times New Roman" w:eastAsia="Calibri"/>
                <w:color w:val="000000"/>
                <w:sz w:val="24"/>
                <w:szCs w:val="24"/>
              </w:rPr>
              <w:t>Triệu đồng</w:t>
            </w:r>
          </w:p>
        </w:tc>
        <w:tc>
          <w:tcPr>
            <w:tcW w:w="2149" w:type="dxa"/>
            <w:tcBorders>
              <w:top w:val="nil"/>
              <w:left w:val="nil"/>
              <w:bottom w:val="single" w:color="auto" w:sz="4" w:space="0"/>
              <w:right w:val="single" w:color="auto" w:sz="4" w:space="0"/>
            </w:tcBorders>
            <w:vAlign w:val="center"/>
          </w:tcPr>
          <w:p>
            <w:pPr>
              <w:spacing w:before="20" w:after="20" w:line="264" w:lineRule="auto"/>
              <w:jc w:val="right"/>
              <w:rPr>
                <w:rFonts w:ascii="Times New Roman" w:hAnsi="Times New Roman"/>
                <w:color w:val="000000"/>
                <w:sz w:val="24"/>
                <w:szCs w:val="24"/>
              </w:rPr>
            </w:pPr>
            <w:r>
              <w:rPr>
                <w:rFonts w:ascii="Times New Roman" w:hAnsi="Times New Roman"/>
                <w:color w:val="000000"/>
                <w:sz w:val="24"/>
                <w:szCs w:val="24"/>
              </w:rPr>
              <w:t xml:space="preserve">  4.228.805 </w:t>
            </w:r>
          </w:p>
        </w:tc>
      </w:tr>
      <w:tr>
        <w:tblPrEx>
          <w:tblCellMar>
            <w:top w:w="0" w:type="dxa"/>
            <w:left w:w="108" w:type="dxa"/>
            <w:bottom w:w="0" w:type="dxa"/>
            <w:right w:w="108" w:type="dxa"/>
          </w:tblCellMar>
        </w:tblPrEx>
        <w:trPr>
          <w:trHeight w:val="630" w:hRule="atLeast"/>
          <w:jc w:val="center"/>
        </w:trPr>
        <w:tc>
          <w:tcPr>
            <w:tcW w:w="636" w:type="dxa"/>
            <w:tcBorders>
              <w:top w:val="nil"/>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color w:val="000000"/>
                <w:sz w:val="24"/>
                <w:szCs w:val="24"/>
              </w:rPr>
              <w:t>3.</w:t>
            </w:r>
          </w:p>
        </w:tc>
        <w:tc>
          <w:tcPr>
            <w:tcW w:w="4354" w:type="dxa"/>
            <w:tcBorders>
              <w:top w:val="nil"/>
              <w:left w:val="nil"/>
              <w:bottom w:val="single" w:color="auto" w:sz="4" w:space="0"/>
              <w:right w:val="single" w:color="auto" w:sz="4" w:space="0"/>
            </w:tcBorders>
            <w:vAlign w:val="center"/>
          </w:tcPr>
          <w:p>
            <w:pPr>
              <w:spacing w:before="20" w:after="20" w:line="264" w:lineRule="auto"/>
              <w:rPr>
                <w:rFonts w:ascii="Times New Roman" w:hAnsi="Times New Roman"/>
                <w:color w:val="000000"/>
                <w:sz w:val="24"/>
                <w:szCs w:val="24"/>
              </w:rPr>
            </w:pPr>
            <w:r>
              <w:rPr>
                <w:rFonts w:ascii="Times New Roman" w:hAnsi="Times New Roman"/>
                <w:color w:val="000000"/>
                <w:sz w:val="24"/>
                <w:szCs w:val="24"/>
              </w:rPr>
              <w:t>Tổng lợi nhuận trước thuế (chưa bao gồm CLTG), trong đó:</w:t>
            </w:r>
          </w:p>
        </w:tc>
        <w:tc>
          <w:tcPr>
            <w:tcW w:w="1827" w:type="dxa"/>
            <w:tcBorders>
              <w:top w:val="single" w:color="auto" w:sz="4" w:space="0"/>
              <w:left w:val="nil"/>
              <w:bottom w:val="single" w:color="auto" w:sz="4" w:space="0"/>
              <w:right w:val="single" w:color="auto" w:sz="4" w:space="0"/>
            </w:tcBorders>
            <w:vAlign w:val="center"/>
          </w:tcPr>
          <w:p>
            <w:pPr>
              <w:spacing w:before="20" w:after="20" w:line="264" w:lineRule="auto"/>
              <w:jc w:val="center"/>
              <w:rPr>
                <w:rFonts w:ascii="Times New Roman" w:hAnsi="Times New Roman"/>
                <w:b/>
                <w:bCs/>
                <w:color w:val="000000"/>
                <w:sz w:val="24"/>
                <w:szCs w:val="24"/>
              </w:rPr>
            </w:pPr>
            <w:r>
              <w:rPr>
                <w:rFonts w:ascii="Times New Roman" w:hAnsi="Times New Roman" w:eastAsia="Calibri"/>
                <w:color w:val="000000"/>
                <w:sz w:val="24"/>
                <w:szCs w:val="24"/>
              </w:rPr>
              <w:t>Triệu đồng</w:t>
            </w:r>
          </w:p>
        </w:tc>
        <w:tc>
          <w:tcPr>
            <w:tcW w:w="2149" w:type="dxa"/>
            <w:tcBorders>
              <w:top w:val="nil"/>
              <w:left w:val="nil"/>
              <w:bottom w:val="single" w:color="auto" w:sz="4" w:space="0"/>
              <w:right w:val="single" w:color="auto" w:sz="4" w:space="0"/>
            </w:tcBorders>
            <w:vAlign w:val="center"/>
          </w:tcPr>
          <w:p>
            <w:pPr>
              <w:spacing w:before="20" w:after="20" w:line="264" w:lineRule="auto"/>
              <w:jc w:val="right"/>
              <w:rPr>
                <w:rFonts w:ascii="Times New Roman" w:hAnsi="Times New Roman"/>
                <w:color w:val="000000"/>
                <w:sz w:val="24"/>
                <w:szCs w:val="24"/>
              </w:rPr>
            </w:pPr>
            <w:r>
              <w:rPr>
                <w:rFonts w:ascii="Times New Roman" w:hAnsi="Times New Roman"/>
                <w:color w:val="000000"/>
                <w:sz w:val="24"/>
                <w:szCs w:val="24"/>
              </w:rPr>
              <w:t xml:space="preserve">  1.149.563 </w:t>
            </w:r>
          </w:p>
        </w:tc>
      </w:tr>
      <w:tr>
        <w:tblPrEx>
          <w:tblCellMar>
            <w:top w:w="0" w:type="dxa"/>
            <w:left w:w="108" w:type="dxa"/>
            <w:bottom w:w="0" w:type="dxa"/>
            <w:right w:w="108" w:type="dxa"/>
          </w:tblCellMar>
        </w:tblPrEx>
        <w:trPr>
          <w:trHeight w:val="315" w:hRule="atLeast"/>
          <w:jc w:val="center"/>
        </w:trPr>
        <w:tc>
          <w:tcPr>
            <w:tcW w:w="636" w:type="dxa"/>
            <w:tcBorders>
              <w:top w:val="nil"/>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i/>
                <w:iCs/>
                <w:color w:val="000000"/>
                <w:sz w:val="24"/>
                <w:szCs w:val="24"/>
              </w:rPr>
            </w:pPr>
          </w:p>
        </w:tc>
        <w:tc>
          <w:tcPr>
            <w:tcW w:w="4354" w:type="dxa"/>
            <w:tcBorders>
              <w:top w:val="nil"/>
              <w:left w:val="nil"/>
              <w:bottom w:val="single" w:color="auto" w:sz="4" w:space="0"/>
              <w:right w:val="single" w:color="auto" w:sz="4" w:space="0"/>
            </w:tcBorders>
            <w:vAlign w:val="center"/>
          </w:tcPr>
          <w:p>
            <w:pPr>
              <w:spacing w:before="20" w:after="20" w:line="264" w:lineRule="auto"/>
              <w:rPr>
                <w:rFonts w:ascii="Times New Roman" w:hAnsi="Times New Roman"/>
                <w:i/>
                <w:iCs/>
                <w:color w:val="000000"/>
                <w:sz w:val="24"/>
                <w:szCs w:val="24"/>
              </w:rPr>
            </w:pPr>
            <w:r>
              <w:rPr>
                <w:rFonts w:ascii="Times New Roman" w:hAnsi="Times New Roman"/>
                <w:i/>
                <w:iCs/>
                <w:color w:val="000000"/>
                <w:sz w:val="24"/>
                <w:szCs w:val="24"/>
              </w:rPr>
              <w:t xml:space="preserve">Trong đó: </w:t>
            </w:r>
          </w:p>
        </w:tc>
        <w:tc>
          <w:tcPr>
            <w:tcW w:w="1827" w:type="dxa"/>
            <w:tcBorders>
              <w:top w:val="single" w:color="auto" w:sz="4" w:space="0"/>
              <w:left w:val="nil"/>
              <w:bottom w:val="single" w:color="auto" w:sz="4" w:space="0"/>
              <w:right w:val="single" w:color="auto" w:sz="4" w:space="0"/>
            </w:tcBorders>
            <w:vAlign w:val="center"/>
          </w:tcPr>
          <w:p>
            <w:pPr>
              <w:spacing w:before="20" w:after="20" w:line="264" w:lineRule="auto"/>
              <w:jc w:val="center"/>
              <w:rPr>
                <w:rFonts w:ascii="Times New Roman" w:hAnsi="Times New Roman" w:eastAsia="Calibri"/>
                <w:i/>
                <w:iCs/>
                <w:color w:val="000000"/>
                <w:sz w:val="24"/>
                <w:szCs w:val="24"/>
              </w:rPr>
            </w:pPr>
          </w:p>
        </w:tc>
        <w:tc>
          <w:tcPr>
            <w:tcW w:w="2149" w:type="dxa"/>
            <w:tcBorders>
              <w:top w:val="nil"/>
              <w:left w:val="nil"/>
              <w:bottom w:val="single" w:color="auto" w:sz="4" w:space="0"/>
              <w:right w:val="single" w:color="auto" w:sz="4" w:space="0"/>
            </w:tcBorders>
            <w:vAlign w:val="center"/>
          </w:tcPr>
          <w:p>
            <w:pPr>
              <w:spacing w:before="20" w:after="20" w:line="264" w:lineRule="auto"/>
              <w:jc w:val="right"/>
              <w:rPr>
                <w:rFonts w:ascii="Times New Roman" w:hAnsi="Times New Roman"/>
                <w:i/>
                <w:iCs/>
                <w:color w:val="000000"/>
                <w:sz w:val="24"/>
                <w:szCs w:val="24"/>
              </w:rPr>
            </w:pPr>
          </w:p>
        </w:tc>
      </w:tr>
      <w:tr>
        <w:tblPrEx>
          <w:tblCellMar>
            <w:top w:w="0" w:type="dxa"/>
            <w:left w:w="108" w:type="dxa"/>
            <w:bottom w:w="0" w:type="dxa"/>
            <w:right w:w="108" w:type="dxa"/>
          </w:tblCellMar>
        </w:tblPrEx>
        <w:trPr>
          <w:trHeight w:val="315" w:hRule="atLeast"/>
          <w:jc w:val="center"/>
        </w:trPr>
        <w:tc>
          <w:tcPr>
            <w:tcW w:w="636" w:type="dxa"/>
            <w:tcBorders>
              <w:top w:val="nil"/>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i/>
                <w:iCs/>
                <w:color w:val="000000"/>
                <w:sz w:val="24"/>
                <w:szCs w:val="24"/>
              </w:rPr>
            </w:pPr>
            <w:r>
              <w:rPr>
                <w:rFonts w:ascii="Times New Roman" w:hAnsi="Times New Roman"/>
                <w:i/>
                <w:iCs/>
                <w:color w:val="000000"/>
                <w:sz w:val="24"/>
                <w:szCs w:val="24"/>
              </w:rPr>
              <w:t>3.1</w:t>
            </w:r>
          </w:p>
        </w:tc>
        <w:tc>
          <w:tcPr>
            <w:tcW w:w="4354" w:type="dxa"/>
            <w:tcBorders>
              <w:top w:val="nil"/>
              <w:left w:val="nil"/>
              <w:bottom w:val="single" w:color="auto" w:sz="4" w:space="0"/>
              <w:right w:val="single" w:color="auto" w:sz="4" w:space="0"/>
            </w:tcBorders>
            <w:vAlign w:val="center"/>
          </w:tcPr>
          <w:p>
            <w:pPr>
              <w:spacing w:before="20" w:after="20" w:line="264" w:lineRule="auto"/>
              <w:rPr>
                <w:rFonts w:ascii="Times New Roman" w:hAnsi="Times New Roman"/>
                <w:i/>
                <w:iCs/>
                <w:color w:val="000000"/>
                <w:sz w:val="24"/>
                <w:szCs w:val="24"/>
              </w:rPr>
            </w:pPr>
            <w:r>
              <w:rPr>
                <w:rFonts w:ascii="Times New Roman" w:hAnsi="Times New Roman"/>
                <w:i/>
                <w:iCs/>
                <w:color w:val="000000"/>
                <w:sz w:val="24"/>
                <w:szCs w:val="24"/>
              </w:rPr>
              <w:t>Lợi nhuận hoạt động SXKD chính (chưa bao gồm CLTG)</w:t>
            </w:r>
          </w:p>
        </w:tc>
        <w:tc>
          <w:tcPr>
            <w:tcW w:w="1827" w:type="dxa"/>
            <w:tcBorders>
              <w:top w:val="single" w:color="auto" w:sz="4" w:space="0"/>
              <w:left w:val="nil"/>
              <w:bottom w:val="single" w:color="auto" w:sz="4" w:space="0"/>
              <w:right w:val="single" w:color="auto" w:sz="4" w:space="0"/>
            </w:tcBorders>
            <w:vAlign w:val="center"/>
          </w:tcPr>
          <w:p>
            <w:pPr>
              <w:spacing w:before="20" w:after="20" w:line="264" w:lineRule="auto"/>
              <w:jc w:val="center"/>
              <w:rPr>
                <w:rFonts w:ascii="Times New Roman" w:hAnsi="Times New Roman"/>
                <w:i/>
                <w:iCs/>
                <w:color w:val="000000"/>
                <w:sz w:val="24"/>
                <w:szCs w:val="24"/>
              </w:rPr>
            </w:pPr>
            <w:r>
              <w:rPr>
                <w:rFonts w:ascii="Times New Roman" w:hAnsi="Times New Roman" w:eastAsia="Calibri"/>
                <w:i/>
                <w:iCs/>
                <w:color w:val="000000"/>
                <w:sz w:val="24"/>
                <w:szCs w:val="24"/>
              </w:rPr>
              <w:t>Triệu đồng</w:t>
            </w:r>
          </w:p>
        </w:tc>
        <w:tc>
          <w:tcPr>
            <w:tcW w:w="2149" w:type="dxa"/>
            <w:tcBorders>
              <w:top w:val="nil"/>
              <w:left w:val="nil"/>
              <w:bottom w:val="single" w:color="auto" w:sz="4" w:space="0"/>
              <w:right w:val="single" w:color="auto" w:sz="4" w:space="0"/>
            </w:tcBorders>
            <w:vAlign w:val="center"/>
          </w:tcPr>
          <w:p>
            <w:pPr>
              <w:spacing w:before="20" w:after="20" w:line="264" w:lineRule="auto"/>
              <w:jc w:val="right"/>
              <w:rPr>
                <w:rFonts w:ascii="Times New Roman" w:hAnsi="Times New Roman"/>
                <w:i/>
                <w:iCs/>
                <w:color w:val="000000"/>
                <w:sz w:val="24"/>
                <w:szCs w:val="24"/>
              </w:rPr>
            </w:pPr>
            <w:r>
              <w:rPr>
                <w:rFonts w:ascii="Times New Roman" w:hAnsi="Times New Roman"/>
                <w:i/>
                <w:iCs/>
                <w:color w:val="000000"/>
                <w:sz w:val="24"/>
                <w:szCs w:val="24"/>
              </w:rPr>
              <w:t>171.532</w:t>
            </w:r>
          </w:p>
        </w:tc>
      </w:tr>
      <w:tr>
        <w:tblPrEx>
          <w:tblCellMar>
            <w:top w:w="0" w:type="dxa"/>
            <w:left w:w="108" w:type="dxa"/>
            <w:bottom w:w="0" w:type="dxa"/>
            <w:right w:w="108" w:type="dxa"/>
          </w:tblCellMar>
        </w:tblPrEx>
        <w:trPr>
          <w:trHeight w:val="427" w:hRule="atLeast"/>
          <w:jc w:val="center"/>
        </w:trPr>
        <w:tc>
          <w:tcPr>
            <w:tcW w:w="636" w:type="dxa"/>
            <w:tcBorders>
              <w:top w:val="nil"/>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i/>
                <w:iCs/>
                <w:color w:val="000000"/>
                <w:sz w:val="24"/>
                <w:szCs w:val="24"/>
              </w:rPr>
            </w:pPr>
            <w:r>
              <w:rPr>
                <w:rFonts w:ascii="Times New Roman" w:hAnsi="Times New Roman"/>
                <w:i/>
                <w:iCs/>
                <w:color w:val="000000"/>
                <w:sz w:val="24"/>
                <w:szCs w:val="24"/>
              </w:rPr>
              <w:t>3.2</w:t>
            </w:r>
          </w:p>
        </w:tc>
        <w:tc>
          <w:tcPr>
            <w:tcW w:w="4354" w:type="dxa"/>
            <w:tcBorders>
              <w:top w:val="nil"/>
              <w:left w:val="nil"/>
              <w:bottom w:val="single" w:color="auto" w:sz="4" w:space="0"/>
              <w:right w:val="single" w:color="auto" w:sz="4" w:space="0"/>
            </w:tcBorders>
            <w:vAlign w:val="center"/>
          </w:tcPr>
          <w:p>
            <w:pPr>
              <w:spacing w:before="20" w:after="20" w:line="264" w:lineRule="auto"/>
              <w:rPr>
                <w:rFonts w:ascii="Times New Roman" w:hAnsi="Times New Roman"/>
                <w:i/>
                <w:iCs/>
                <w:color w:val="000000"/>
                <w:sz w:val="24"/>
                <w:szCs w:val="24"/>
              </w:rPr>
            </w:pPr>
            <w:r>
              <w:rPr>
                <w:rFonts w:ascii="Times New Roman" w:hAnsi="Times New Roman"/>
                <w:i/>
                <w:iCs/>
                <w:color w:val="000000"/>
                <w:sz w:val="24"/>
                <w:szCs w:val="24"/>
              </w:rPr>
              <w:t>Lợi nhuận hoạt động tài chính</w:t>
            </w:r>
          </w:p>
        </w:tc>
        <w:tc>
          <w:tcPr>
            <w:tcW w:w="1827" w:type="dxa"/>
            <w:tcBorders>
              <w:top w:val="single" w:color="auto" w:sz="4" w:space="0"/>
              <w:left w:val="nil"/>
              <w:bottom w:val="single" w:color="auto" w:sz="4" w:space="0"/>
              <w:right w:val="single" w:color="auto" w:sz="4" w:space="0"/>
            </w:tcBorders>
            <w:vAlign w:val="center"/>
          </w:tcPr>
          <w:p>
            <w:pPr>
              <w:spacing w:before="20" w:after="20" w:line="264" w:lineRule="auto"/>
              <w:jc w:val="center"/>
              <w:rPr>
                <w:rFonts w:ascii="Times New Roman" w:hAnsi="Times New Roman"/>
                <w:i/>
                <w:iCs/>
                <w:color w:val="000000"/>
                <w:sz w:val="24"/>
                <w:szCs w:val="24"/>
              </w:rPr>
            </w:pPr>
            <w:r>
              <w:rPr>
                <w:rFonts w:ascii="Times New Roman" w:hAnsi="Times New Roman" w:eastAsia="Calibri"/>
                <w:i/>
                <w:iCs/>
                <w:color w:val="000000"/>
                <w:sz w:val="24"/>
                <w:szCs w:val="24"/>
              </w:rPr>
              <w:t>Triệu đồng</w:t>
            </w:r>
          </w:p>
        </w:tc>
        <w:tc>
          <w:tcPr>
            <w:tcW w:w="2149" w:type="dxa"/>
            <w:tcBorders>
              <w:top w:val="nil"/>
              <w:left w:val="nil"/>
              <w:bottom w:val="single" w:color="auto" w:sz="4" w:space="0"/>
              <w:right w:val="single" w:color="auto" w:sz="4" w:space="0"/>
            </w:tcBorders>
            <w:vAlign w:val="center"/>
          </w:tcPr>
          <w:p>
            <w:pPr>
              <w:spacing w:before="20" w:after="20" w:line="264" w:lineRule="auto"/>
              <w:jc w:val="right"/>
              <w:rPr>
                <w:rFonts w:ascii="Times New Roman" w:hAnsi="Times New Roman"/>
                <w:i/>
                <w:iCs/>
                <w:color w:val="000000"/>
                <w:sz w:val="24"/>
                <w:szCs w:val="24"/>
              </w:rPr>
            </w:pPr>
            <w:r>
              <w:rPr>
                <w:rFonts w:ascii="Times New Roman" w:hAnsi="Times New Roman"/>
                <w:i/>
                <w:iCs/>
                <w:color w:val="000000"/>
                <w:sz w:val="24"/>
                <w:szCs w:val="24"/>
              </w:rPr>
              <w:t>875.493</w:t>
            </w:r>
          </w:p>
        </w:tc>
      </w:tr>
      <w:tr>
        <w:tblPrEx>
          <w:tblCellMar>
            <w:top w:w="0" w:type="dxa"/>
            <w:left w:w="108" w:type="dxa"/>
            <w:bottom w:w="0" w:type="dxa"/>
            <w:right w:w="108" w:type="dxa"/>
          </w:tblCellMar>
        </w:tblPrEx>
        <w:trPr>
          <w:trHeight w:val="630" w:hRule="atLeast"/>
          <w:jc w:val="center"/>
        </w:trPr>
        <w:tc>
          <w:tcPr>
            <w:tcW w:w="636" w:type="dxa"/>
            <w:tcBorders>
              <w:top w:val="nil"/>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i/>
                <w:iCs/>
                <w:color w:val="000000"/>
                <w:sz w:val="24"/>
                <w:szCs w:val="24"/>
              </w:rPr>
            </w:pPr>
            <w:r>
              <w:rPr>
                <w:rFonts w:ascii="Times New Roman" w:hAnsi="Times New Roman"/>
                <w:i/>
                <w:iCs/>
                <w:color w:val="000000"/>
                <w:sz w:val="24"/>
                <w:szCs w:val="24"/>
              </w:rPr>
              <w:t>3.3</w:t>
            </w:r>
          </w:p>
        </w:tc>
        <w:tc>
          <w:tcPr>
            <w:tcW w:w="4354" w:type="dxa"/>
            <w:tcBorders>
              <w:top w:val="nil"/>
              <w:left w:val="nil"/>
              <w:bottom w:val="single" w:color="auto" w:sz="4" w:space="0"/>
              <w:right w:val="single" w:color="auto" w:sz="4" w:space="0"/>
            </w:tcBorders>
            <w:vAlign w:val="center"/>
          </w:tcPr>
          <w:p>
            <w:pPr>
              <w:spacing w:before="20" w:after="20" w:line="264" w:lineRule="auto"/>
              <w:rPr>
                <w:rFonts w:ascii="Times New Roman" w:hAnsi="Times New Roman"/>
                <w:i/>
                <w:iCs/>
                <w:color w:val="000000"/>
                <w:sz w:val="24"/>
                <w:szCs w:val="24"/>
              </w:rPr>
            </w:pPr>
            <w:r>
              <w:rPr>
                <w:rFonts w:ascii="Times New Roman" w:hAnsi="Times New Roman"/>
                <w:i/>
                <w:iCs/>
                <w:color w:val="000000"/>
                <w:sz w:val="24"/>
                <w:szCs w:val="24"/>
              </w:rPr>
              <w:t>Lợi nhuận thu về từ Trung Sơn (chưa bao gồm CLTG)</w:t>
            </w:r>
          </w:p>
        </w:tc>
        <w:tc>
          <w:tcPr>
            <w:tcW w:w="1827" w:type="dxa"/>
            <w:tcBorders>
              <w:top w:val="single" w:color="auto" w:sz="4" w:space="0"/>
              <w:left w:val="nil"/>
              <w:bottom w:val="single" w:color="auto" w:sz="4" w:space="0"/>
              <w:right w:val="single" w:color="auto" w:sz="4" w:space="0"/>
            </w:tcBorders>
            <w:vAlign w:val="center"/>
          </w:tcPr>
          <w:p>
            <w:pPr>
              <w:spacing w:before="20" w:after="20" w:line="264" w:lineRule="auto"/>
              <w:jc w:val="center"/>
              <w:rPr>
                <w:rFonts w:ascii="Times New Roman" w:hAnsi="Times New Roman"/>
                <w:i/>
                <w:iCs/>
                <w:color w:val="000000"/>
                <w:sz w:val="24"/>
                <w:szCs w:val="24"/>
              </w:rPr>
            </w:pPr>
            <w:r>
              <w:rPr>
                <w:rFonts w:ascii="Times New Roman" w:hAnsi="Times New Roman" w:eastAsia="Calibri"/>
                <w:i/>
                <w:iCs/>
                <w:color w:val="000000"/>
                <w:sz w:val="24"/>
                <w:szCs w:val="24"/>
              </w:rPr>
              <w:t>Triệu đồng</w:t>
            </w:r>
          </w:p>
        </w:tc>
        <w:tc>
          <w:tcPr>
            <w:tcW w:w="2149" w:type="dxa"/>
            <w:tcBorders>
              <w:top w:val="nil"/>
              <w:left w:val="nil"/>
              <w:bottom w:val="single" w:color="auto" w:sz="4" w:space="0"/>
              <w:right w:val="single" w:color="auto" w:sz="4" w:space="0"/>
            </w:tcBorders>
            <w:vAlign w:val="center"/>
          </w:tcPr>
          <w:p>
            <w:pPr>
              <w:spacing w:before="20" w:after="20" w:line="264" w:lineRule="auto"/>
              <w:jc w:val="right"/>
              <w:rPr>
                <w:rFonts w:ascii="Times New Roman" w:hAnsi="Times New Roman"/>
                <w:i/>
                <w:iCs/>
                <w:color w:val="000000"/>
                <w:sz w:val="24"/>
                <w:szCs w:val="24"/>
              </w:rPr>
            </w:pPr>
            <w:r>
              <w:rPr>
                <w:rFonts w:ascii="Times New Roman" w:hAnsi="Times New Roman"/>
                <w:i/>
                <w:iCs/>
                <w:color w:val="000000"/>
                <w:sz w:val="24"/>
                <w:szCs w:val="24"/>
              </w:rPr>
              <w:t xml:space="preserve">     102.539 </w:t>
            </w:r>
          </w:p>
        </w:tc>
      </w:tr>
      <w:tr>
        <w:tblPrEx>
          <w:tblCellMar>
            <w:top w:w="0" w:type="dxa"/>
            <w:left w:w="108" w:type="dxa"/>
            <w:bottom w:w="0" w:type="dxa"/>
            <w:right w:w="108" w:type="dxa"/>
          </w:tblCellMar>
        </w:tblPrEx>
        <w:trPr>
          <w:trHeight w:val="445" w:hRule="atLeast"/>
          <w:jc w:val="center"/>
        </w:trPr>
        <w:tc>
          <w:tcPr>
            <w:tcW w:w="636" w:type="dxa"/>
            <w:tcBorders>
              <w:top w:val="nil"/>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color w:val="000000"/>
                <w:sz w:val="24"/>
                <w:szCs w:val="24"/>
              </w:rPr>
              <w:t>4.</w:t>
            </w:r>
          </w:p>
        </w:tc>
        <w:tc>
          <w:tcPr>
            <w:tcW w:w="4354" w:type="dxa"/>
            <w:tcBorders>
              <w:top w:val="nil"/>
              <w:left w:val="nil"/>
              <w:bottom w:val="single" w:color="auto" w:sz="4" w:space="0"/>
              <w:right w:val="single" w:color="auto" w:sz="4" w:space="0"/>
            </w:tcBorders>
            <w:vAlign w:val="center"/>
          </w:tcPr>
          <w:p>
            <w:pPr>
              <w:spacing w:before="20" w:after="20" w:line="264" w:lineRule="auto"/>
              <w:rPr>
                <w:rFonts w:ascii="Times New Roman" w:hAnsi="Times New Roman"/>
                <w:color w:val="000000"/>
                <w:sz w:val="24"/>
                <w:szCs w:val="24"/>
              </w:rPr>
            </w:pPr>
            <w:r>
              <w:rPr>
                <w:rFonts w:ascii="Times New Roman" w:hAnsi="Times New Roman"/>
                <w:color w:val="000000"/>
                <w:sz w:val="24"/>
                <w:szCs w:val="24"/>
              </w:rPr>
              <w:t xml:space="preserve">Lợi nhuận sau thuế </w:t>
            </w:r>
          </w:p>
        </w:tc>
        <w:tc>
          <w:tcPr>
            <w:tcW w:w="1827" w:type="dxa"/>
            <w:tcBorders>
              <w:top w:val="single" w:color="auto" w:sz="4" w:space="0"/>
              <w:left w:val="nil"/>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eastAsia="Calibri"/>
                <w:color w:val="000000"/>
                <w:sz w:val="24"/>
                <w:szCs w:val="24"/>
              </w:rPr>
              <w:t>Triệu đồng</w:t>
            </w:r>
          </w:p>
        </w:tc>
        <w:tc>
          <w:tcPr>
            <w:tcW w:w="2149" w:type="dxa"/>
            <w:tcBorders>
              <w:top w:val="nil"/>
              <w:left w:val="nil"/>
              <w:bottom w:val="single" w:color="auto" w:sz="4" w:space="0"/>
              <w:right w:val="single" w:color="auto" w:sz="4" w:space="0"/>
            </w:tcBorders>
            <w:vAlign w:val="center"/>
          </w:tcPr>
          <w:p>
            <w:pPr>
              <w:spacing w:before="20" w:after="20" w:line="264" w:lineRule="auto"/>
              <w:jc w:val="right"/>
              <w:rPr>
                <w:rFonts w:ascii="Times New Roman" w:hAnsi="Times New Roman"/>
                <w:color w:val="000000"/>
                <w:sz w:val="24"/>
                <w:szCs w:val="24"/>
              </w:rPr>
            </w:pPr>
            <w:r>
              <w:rPr>
                <w:rFonts w:ascii="Times New Roman" w:hAnsi="Times New Roman"/>
                <w:color w:val="000000"/>
                <w:sz w:val="24"/>
                <w:szCs w:val="24"/>
              </w:rPr>
              <w:t xml:space="preserve">     1.094.749 </w:t>
            </w:r>
          </w:p>
        </w:tc>
      </w:tr>
      <w:tr>
        <w:tblPrEx>
          <w:tblCellMar>
            <w:top w:w="0" w:type="dxa"/>
            <w:left w:w="108" w:type="dxa"/>
            <w:bottom w:w="0" w:type="dxa"/>
            <w:right w:w="108" w:type="dxa"/>
          </w:tblCellMar>
        </w:tblPrEx>
        <w:trPr>
          <w:trHeight w:val="436" w:hRule="atLeast"/>
          <w:jc w:val="center"/>
        </w:trPr>
        <w:tc>
          <w:tcPr>
            <w:tcW w:w="636" w:type="dxa"/>
            <w:tcBorders>
              <w:top w:val="nil"/>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color w:val="000000"/>
                <w:sz w:val="24"/>
                <w:szCs w:val="24"/>
              </w:rPr>
              <w:t>5.</w:t>
            </w:r>
          </w:p>
        </w:tc>
        <w:tc>
          <w:tcPr>
            <w:tcW w:w="4354" w:type="dxa"/>
            <w:tcBorders>
              <w:top w:val="nil"/>
              <w:left w:val="nil"/>
              <w:bottom w:val="single" w:color="auto" w:sz="4" w:space="0"/>
              <w:right w:val="single" w:color="auto" w:sz="4" w:space="0"/>
            </w:tcBorders>
            <w:vAlign w:val="center"/>
          </w:tcPr>
          <w:p>
            <w:pPr>
              <w:spacing w:before="20" w:after="20" w:line="264" w:lineRule="auto"/>
              <w:rPr>
                <w:rFonts w:ascii="Times New Roman" w:hAnsi="Times New Roman"/>
                <w:color w:val="000000"/>
                <w:sz w:val="24"/>
                <w:szCs w:val="24"/>
              </w:rPr>
            </w:pPr>
            <w:r>
              <w:rPr>
                <w:rFonts w:ascii="Times New Roman" w:hAnsi="Times New Roman"/>
                <w:color w:val="000000"/>
                <w:sz w:val="24"/>
                <w:szCs w:val="24"/>
              </w:rPr>
              <w:t>Cổ tức (bằng tiền mặt)</w:t>
            </w:r>
          </w:p>
        </w:tc>
        <w:tc>
          <w:tcPr>
            <w:tcW w:w="1827" w:type="dxa"/>
            <w:tcBorders>
              <w:top w:val="single" w:color="auto" w:sz="4" w:space="0"/>
              <w:left w:val="nil"/>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color w:val="000000"/>
                <w:sz w:val="24"/>
                <w:szCs w:val="24"/>
              </w:rPr>
              <w:t>%/mệnh giá</w:t>
            </w:r>
          </w:p>
        </w:tc>
        <w:tc>
          <w:tcPr>
            <w:tcW w:w="2149" w:type="dxa"/>
            <w:tcBorders>
              <w:top w:val="nil"/>
              <w:left w:val="nil"/>
              <w:bottom w:val="single" w:color="auto" w:sz="4" w:space="0"/>
              <w:right w:val="single" w:color="auto" w:sz="4" w:space="0"/>
            </w:tcBorders>
            <w:vAlign w:val="center"/>
          </w:tcPr>
          <w:p>
            <w:pPr>
              <w:spacing w:before="20" w:after="20" w:line="264" w:lineRule="auto"/>
              <w:jc w:val="right"/>
              <w:rPr>
                <w:rFonts w:ascii="Times New Roman" w:hAnsi="Times New Roman"/>
                <w:color w:val="000000"/>
                <w:sz w:val="24"/>
                <w:szCs w:val="24"/>
              </w:rPr>
            </w:pPr>
            <w:r>
              <w:rPr>
                <w:rFonts w:ascii="Times New Roman" w:hAnsi="Times New Roman"/>
                <w:color w:val="000000"/>
                <w:sz w:val="24"/>
                <w:szCs w:val="24"/>
              </w:rPr>
              <w:t>6%</w:t>
            </w:r>
          </w:p>
        </w:tc>
      </w:tr>
      <w:tr>
        <w:tblPrEx>
          <w:tblCellMar>
            <w:top w:w="0" w:type="dxa"/>
            <w:left w:w="108" w:type="dxa"/>
            <w:bottom w:w="0" w:type="dxa"/>
            <w:right w:w="108" w:type="dxa"/>
          </w:tblCellMar>
        </w:tblPrEx>
        <w:trPr>
          <w:trHeight w:val="445" w:hRule="atLeast"/>
          <w:jc w:val="center"/>
        </w:trPr>
        <w:tc>
          <w:tcPr>
            <w:tcW w:w="636" w:type="dxa"/>
            <w:tcBorders>
              <w:top w:val="nil"/>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color w:val="000000"/>
                <w:sz w:val="24"/>
                <w:szCs w:val="24"/>
              </w:rPr>
              <w:t>6.</w:t>
            </w:r>
          </w:p>
        </w:tc>
        <w:tc>
          <w:tcPr>
            <w:tcW w:w="4354" w:type="dxa"/>
            <w:tcBorders>
              <w:top w:val="nil"/>
              <w:left w:val="nil"/>
              <w:bottom w:val="single" w:color="auto" w:sz="4" w:space="0"/>
              <w:right w:val="single" w:color="auto" w:sz="4" w:space="0"/>
            </w:tcBorders>
            <w:vAlign w:val="center"/>
          </w:tcPr>
          <w:p>
            <w:pPr>
              <w:spacing w:before="20" w:after="20" w:line="264" w:lineRule="auto"/>
              <w:rPr>
                <w:rFonts w:ascii="Times New Roman" w:hAnsi="Times New Roman"/>
                <w:color w:val="000000"/>
                <w:sz w:val="24"/>
                <w:szCs w:val="24"/>
              </w:rPr>
            </w:pPr>
            <w:r>
              <w:rPr>
                <w:rFonts w:ascii="Times New Roman" w:hAnsi="Times New Roman"/>
                <w:color w:val="000000"/>
                <w:sz w:val="24"/>
                <w:szCs w:val="24"/>
              </w:rPr>
              <w:t>Tỷ suất Lợi nhuận sau thuế/Vốn CSH</w:t>
            </w:r>
          </w:p>
        </w:tc>
        <w:tc>
          <w:tcPr>
            <w:tcW w:w="1827" w:type="dxa"/>
            <w:tcBorders>
              <w:top w:val="single" w:color="auto" w:sz="4" w:space="0"/>
              <w:left w:val="nil"/>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4"/>
                <w:szCs w:val="24"/>
              </w:rPr>
            </w:pPr>
            <w:r>
              <w:rPr>
                <w:rFonts w:ascii="Times New Roman" w:hAnsi="Times New Roman"/>
                <w:color w:val="000000"/>
                <w:sz w:val="24"/>
                <w:szCs w:val="24"/>
              </w:rPr>
              <w:t>%</w:t>
            </w:r>
          </w:p>
        </w:tc>
        <w:tc>
          <w:tcPr>
            <w:tcW w:w="2149" w:type="dxa"/>
            <w:tcBorders>
              <w:top w:val="nil"/>
              <w:left w:val="nil"/>
              <w:bottom w:val="single" w:color="auto" w:sz="4" w:space="0"/>
              <w:right w:val="single" w:color="auto" w:sz="4" w:space="0"/>
            </w:tcBorders>
            <w:vAlign w:val="center"/>
          </w:tcPr>
          <w:p>
            <w:pPr>
              <w:spacing w:before="20" w:after="20" w:line="264" w:lineRule="auto"/>
              <w:jc w:val="right"/>
              <w:rPr>
                <w:rFonts w:ascii="Times New Roman" w:hAnsi="Times New Roman"/>
                <w:color w:val="000000"/>
                <w:sz w:val="24"/>
                <w:szCs w:val="24"/>
              </w:rPr>
            </w:pPr>
            <w:r>
              <w:rPr>
                <w:rFonts w:ascii="Times New Roman" w:hAnsi="Times New Roman"/>
                <w:color w:val="000000"/>
                <w:sz w:val="24"/>
                <w:szCs w:val="24"/>
              </w:rPr>
              <w:t>9,2%</w:t>
            </w:r>
          </w:p>
        </w:tc>
      </w:tr>
    </w:tbl>
    <w:p>
      <w:pPr>
        <w:spacing w:line="276" w:lineRule="auto"/>
        <w:ind w:firstLine="709"/>
        <w:jc w:val="both"/>
        <w:rPr>
          <w:rFonts w:ascii="Times New Roman" w:hAnsi="Times New Roman"/>
          <w:bCs/>
          <w:iCs/>
          <w:sz w:val="27"/>
          <w:szCs w:val="27"/>
        </w:rPr>
      </w:pPr>
    </w:p>
    <w:p>
      <w:pPr>
        <w:spacing w:line="276" w:lineRule="auto"/>
        <w:ind w:firstLine="709"/>
        <w:jc w:val="both"/>
        <w:rPr>
          <w:rFonts w:ascii="Times New Roman" w:hAnsi="Times New Roman" w:eastAsia="Calibri"/>
          <w:bCs/>
          <w:color w:val="000000"/>
          <w:sz w:val="28"/>
          <w:szCs w:val="27"/>
        </w:rPr>
      </w:pPr>
      <w:r>
        <w:rPr>
          <w:rFonts w:ascii="Times New Roman" w:hAnsi="Times New Roman"/>
          <w:bCs/>
          <w:sz w:val="28"/>
          <w:szCs w:val="27"/>
        </w:rPr>
        <w:t xml:space="preserve">b. Kế hoạch vốn đầu tư xây dựng: Kế hoạch ĐTXD năm 2022 </w:t>
      </w:r>
      <w:r>
        <w:rPr>
          <w:rFonts w:ascii="Times New Roman" w:hAnsi="Times New Roman"/>
          <w:sz w:val="28"/>
          <w:szCs w:val="27"/>
        </w:rPr>
        <w:t xml:space="preserve">của </w:t>
      </w:r>
      <w:r>
        <w:rPr>
          <w:rFonts w:ascii="Times New Roman" w:hAnsi="Times New Roman" w:eastAsia="Calibri"/>
          <w:bCs/>
          <w:color w:val="000000"/>
          <w:sz w:val="28"/>
          <w:szCs w:val="27"/>
        </w:rPr>
        <w:t>Công ty mẹ EVNGENCO2 với tổng giá trị đầu tư thuần là 179,95 tỷ đồng.</w:t>
      </w:r>
    </w:p>
    <w:p>
      <w:pPr>
        <w:spacing w:line="276" w:lineRule="auto"/>
        <w:ind w:firstLine="709"/>
        <w:jc w:val="both"/>
        <w:rPr>
          <w:rFonts w:ascii="Times New Roman" w:hAnsi="Times New Roman" w:eastAsia="Calibri"/>
          <w:bCs/>
          <w:color w:val="000000"/>
          <w:sz w:val="28"/>
          <w:szCs w:val="27"/>
        </w:rPr>
      </w:pPr>
      <w:r>
        <w:rPr>
          <w:rFonts w:ascii="Times New Roman" w:hAnsi="Times New Roman" w:eastAsia="Calibri"/>
          <w:bCs/>
          <w:color w:val="000000"/>
          <w:sz w:val="28"/>
          <w:szCs w:val="27"/>
        </w:rPr>
        <w:t xml:space="preserve">c. Đối với </w:t>
      </w:r>
      <w:r>
        <w:rPr>
          <w:rFonts w:ascii="Times New Roman" w:hAnsi="Times New Roman" w:eastAsia="Calibri"/>
          <w:iCs/>
          <w:color w:val="000000"/>
          <w:sz w:val="28"/>
          <w:szCs w:val="27"/>
        </w:rPr>
        <w:t>kế hoạch phân phối lợi nhuận năm 2022 của EVNGENCO2</w:t>
      </w:r>
    </w:p>
    <w:p>
      <w:pPr>
        <w:spacing w:before="60" w:after="60" w:line="273" w:lineRule="auto"/>
        <w:ind w:firstLine="709"/>
        <w:jc w:val="both"/>
        <w:rPr>
          <w:rFonts w:ascii="Times New Roman" w:hAnsi="Times New Roman"/>
          <w:color w:val="000000"/>
          <w:sz w:val="28"/>
          <w:szCs w:val="27"/>
        </w:rPr>
      </w:pPr>
      <w:r>
        <w:rPr>
          <w:rFonts w:ascii="Times New Roman" w:hAnsi="Times New Roman"/>
          <w:color w:val="000000"/>
          <w:sz w:val="28"/>
          <w:szCs w:val="27"/>
        </w:rPr>
        <w:t>Với kế hoạch SXKD năm 2022 như trên, EVNGENCO2 dự kiến kế hoạch phân phối lợi nhuận năm 2022 như sau:</w:t>
      </w:r>
    </w:p>
    <w:p>
      <w:pPr>
        <w:spacing w:before="60" w:after="60" w:line="273" w:lineRule="auto"/>
        <w:ind w:firstLine="851"/>
        <w:jc w:val="both"/>
        <w:rPr>
          <w:rFonts w:ascii="Times New Roman" w:hAnsi="Times New Roman"/>
          <w:color w:val="000000"/>
          <w:sz w:val="28"/>
          <w:szCs w:val="27"/>
        </w:rPr>
      </w:pPr>
      <w:r>
        <w:rPr>
          <w:rFonts w:ascii="Times New Roman" w:hAnsi="Times New Roman"/>
          <w:color w:val="000000"/>
          <w:sz w:val="28"/>
          <w:szCs w:val="27"/>
        </w:rPr>
        <w:t>- Trích Quỹ đầu tư phát triển: Tối đa 20% lợi nhuận sau thuế năm 2022.</w:t>
      </w:r>
    </w:p>
    <w:p>
      <w:pPr>
        <w:spacing w:before="60" w:after="60" w:line="273" w:lineRule="auto"/>
        <w:ind w:firstLine="851"/>
        <w:jc w:val="both"/>
        <w:rPr>
          <w:rFonts w:ascii="Times New Roman" w:hAnsi="Times New Roman"/>
          <w:color w:val="000000"/>
          <w:sz w:val="28"/>
          <w:szCs w:val="27"/>
        </w:rPr>
      </w:pPr>
      <w:r>
        <w:rPr>
          <w:rFonts w:ascii="Times New Roman" w:hAnsi="Times New Roman"/>
          <w:color w:val="000000"/>
          <w:sz w:val="28"/>
          <w:szCs w:val="27"/>
        </w:rPr>
        <w:t>- Trích Quỹ khen thưởng phúc lợi: 3 tháng lương bình quân của người lao động (không bao gồm tiền an toàn điện).</w:t>
      </w:r>
    </w:p>
    <w:p>
      <w:pPr>
        <w:spacing w:before="60" w:after="60" w:line="273" w:lineRule="auto"/>
        <w:ind w:firstLine="851"/>
        <w:jc w:val="both"/>
        <w:rPr>
          <w:rFonts w:ascii="Times New Roman" w:hAnsi="Times New Roman"/>
          <w:color w:val="000000"/>
          <w:sz w:val="28"/>
          <w:szCs w:val="27"/>
        </w:rPr>
      </w:pPr>
      <w:r>
        <w:rPr>
          <w:rFonts w:ascii="Times New Roman" w:hAnsi="Times New Roman"/>
          <w:color w:val="000000"/>
          <w:sz w:val="28"/>
          <w:szCs w:val="27"/>
        </w:rPr>
        <w:t>- Trích Quỹ thưởng của Người quản lý và KSV: Theo quy định tại khoản 2 Điều 18 Thông tư số 28/2016/TT-BLĐTBXH.</w:t>
      </w:r>
    </w:p>
    <w:p>
      <w:pPr>
        <w:spacing w:before="60" w:after="60" w:line="273" w:lineRule="auto"/>
        <w:ind w:firstLine="851"/>
        <w:jc w:val="both"/>
        <w:rPr>
          <w:rFonts w:ascii="Times New Roman" w:hAnsi="Times New Roman"/>
          <w:color w:val="000000"/>
          <w:sz w:val="28"/>
          <w:szCs w:val="27"/>
        </w:rPr>
      </w:pPr>
      <w:r>
        <w:rPr>
          <w:rFonts w:ascii="Times New Roman" w:hAnsi="Times New Roman"/>
          <w:color w:val="000000"/>
          <w:sz w:val="28"/>
          <w:szCs w:val="27"/>
        </w:rPr>
        <w:t>- Chia cổ tức: Không thấp hơn 6%, bằng tiền mặt. Trong năm 2022, thực hiện tạm ứng cổ tức của kế hoạch SXKD năm 2022 với tỷ lệ 5%/mệnh giá.</w:t>
      </w:r>
    </w:p>
    <w:p>
      <w:pPr>
        <w:spacing w:line="276" w:lineRule="auto"/>
        <w:ind w:firstLine="567"/>
        <w:jc w:val="both"/>
        <w:rPr>
          <w:rFonts w:ascii="Times New Roman" w:hAnsi="Times New Roman"/>
          <w:sz w:val="28"/>
          <w:szCs w:val="27"/>
        </w:rPr>
      </w:pPr>
      <w:r>
        <w:rPr>
          <w:rFonts w:ascii="Times New Roman" w:hAnsi="Times New Roman"/>
          <w:iCs/>
          <w:sz w:val="28"/>
          <w:szCs w:val="27"/>
        </w:rPr>
        <w:t>2. Báo cáo tài chính đã được kiểm toán năm 2021 của EVNGENCO2</w:t>
      </w:r>
      <w:r>
        <w:rPr>
          <w:rFonts w:ascii="Times New Roman" w:hAnsi="Times New Roman"/>
          <w:sz w:val="28"/>
          <w:szCs w:val="27"/>
        </w:rPr>
        <w:t>.</w:t>
      </w:r>
    </w:p>
    <w:p>
      <w:pPr>
        <w:widowControl/>
        <w:numPr>
          <w:ilvl w:val="0"/>
          <w:numId w:val="1"/>
        </w:numPr>
        <w:spacing w:line="276" w:lineRule="auto"/>
        <w:ind w:firstLine="567"/>
        <w:jc w:val="both"/>
        <w:rPr>
          <w:rFonts w:ascii="Times New Roman" w:hAnsi="Times New Roman"/>
          <w:i/>
          <w:iCs/>
          <w:sz w:val="28"/>
          <w:szCs w:val="27"/>
        </w:rPr>
      </w:pPr>
      <w:r>
        <w:rPr>
          <w:rFonts w:ascii="Times New Roman" w:hAnsi="Times New Roman"/>
          <w:iCs/>
          <w:sz w:val="28"/>
          <w:szCs w:val="27"/>
        </w:rPr>
        <w:t>Phương án phân phối lợi nhuận năm 2021 của EVNGENCO2</w:t>
      </w:r>
    </w:p>
    <w:p>
      <w:pPr>
        <w:pStyle w:val="12"/>
        <w:spacing w:line="276" w:lineRule="auto"/>
        <w:ind w:left="9" w:firstLine="650" w:firstLineChars="250"/>
        <w:jc w:val="both"/>
        <w:rPr>
          <w:rFonts w:ascii="Times New Roman" w:hAnsi="Times New Roman"/>
        </w:rPr>
      </w:pPr>
    </w:p>
    <w:tbl>
      <w:tblPr>
        <w:tblStyle w:val="3"/>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53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Calibri"/>
                <w:b/>
                <w:bCs/>
                <w:color w:val="000000"/>
                <w:sz w:val="24"/>
                <w:szCs w:val="24"/>
              </w:rPr>
            </w:pPr>
            <w:r>
              <w:rPr>
                <w:rFonts w:ascii="Times New Roman" w:hAnsi="Times New Roman" w:eastAsia="Calibri"/>
                <w:b/>
                <w:bCs/>
                <w:color w:val="000000"/>
                <w:sz w:val="24"/>
                <w:szCs w:val="24"/>
              </w:rPr>
              <w:t>STT</w:t>
            </w:r>
          </w:p>
        </w:tc>
        <w:tc>
          <w:tcPr>
            <w:tcW w:w="65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Calibri"/>
                <w:b/>
                <w:bCs/>
                <w:color w:val="000000"/>
                <w:sz w:val="24"/>
                <w:szCs w:val="24"/>
              </w:rPr>
            </w:pPr>
            <w:r>
              <w:rPr>
                <w:rFonts w:ascii="Times New Roman" w:hAnsi="Times New Roman" w:eastAsia="Calibri"/>
                <w:b/>
                <w:bCs/>
                <w:color w:val="000000"/>
                <w:sz w:val="24"/>
                <w:szCs w:val="24"/>
              </w:rPr>
              <w:t>Nội dung</w:t>
            </w:r>
          </w:p>
        </w:tc>
        <w:tc>
          <w:tcPr>
            <w:tcW w:w="170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b/>
                <w:bCs/>
                <w:color w:val="000000"/>
                <w:sz w:val="24"/>
                <w:szCs w:val="24"/>
              </w:rPr>
            </w:pPr>
            <w:r>
              <w:rPr>
                <w:rFonts w:ascii="Times New Roman" w:hAnsi="Times New Roman" w:eastAsia="Calibri"/>
                <w:b/>
                <w:bCs/>
                <w:color w:val="000000"/>
                <w:sz w:val="24"/>
                <w:szCs w:val="24"/>
              </w:rPr>
              <w:t xml:space="preserve">Số tiền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Calibri"/>
                <w:b/>
                <w:bCs/>
                <w:color w:val="000000"/>
                <w:sz w:val="24"/>
                <w:szCs w:val="24"/>
              </w:rPr>
            </w:pPr>
            <w:r>
              <w:rPr>
                <w:rFonts w:ascii="Times New Roman" w:hAnsi="Times New Roman" w:eastAsia="Calibri"/>
                <w:b/>
                <w:bCs/>
                <w:color w:val="000000"/>
                <w:sz w:val="24"/>
                <w:szCs w:val="24"/>
              </w:rPr>
              <w:t>I</w:t>
            </w:r>
          </w:p>
        </w:tc>
        <w:tc>
          <w:tcPr>
            <w:tcW w:w="653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b/>
                <w:bCs/>
                <w:color w:val="000000"/>
                <w:sz w:val="24"/>
                <w:szCs w:val="24"/>
              </w:rPr>
            </w:pPr>
            <w:r>
              <w:rPr>
                <w:rFonts w:ascii="Times New Roman" w:hAnsi="Times New Roman" w:eastAsia="Calibri"/>
                <w:b/>
                <w:bCs/>
                <w:color w:val="000000"/>
                <w:sz w:val="24"/>
                <w:szCs w:val="24"/>
              </w:rPr>
              <w:t>Tổng lợi nhuận phân phối</w:t>
            </w:r>
          </w:p>
        </w:tc>
        <w:tc>
          <w:tcPr>
            <w:tcW w:w="170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b/>
                <w:bCs/>
                <w:color w:val="000000"/>
                <w:sz w:val="24"/>
                <w:szCs w:val="24"/>
              </w:rPr>
            </w:pPr>
            <w:r>
              <w:rPr>
                <w:rFonts w:ascii="Times New Roman" w:hAnsi="Times New Roman" w:eastAsia="Calibri"/>
                <w:color w:val="000000"/>
                <w:sz w:val="24"/>
                <w:szCs w:val="24"/>
              </w:rPr>
              <w:t xml:space="preserve"> </w:t>
            </w:r>
            <w:r>
              <w:rPr>
                <w:rFonts w:ascii="Times New Roman" w:hAnsi="Times New Roman" w:eastAsia="Calibri"/>
                <w:b/>
                <w:bCs/>
                <w:color w:val="000000"/>
                <w:sz w:val="24"/>
                <w:szCs w:val="24"/>
              </w:rPr>
              <w:t>1.543.616,01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1</w:t>
            </w:r>
          </w:p>
        </w:tc>
        <w:tc>
          <w:tcPr>
            <w:tcW w:w="653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color w:val="000000"/>
                <w:sz w:val="24"/>
                <w:szCs w:val="24"/>
              </w:rPr>
            </w:pPr>
            <w:r>
              <w:rPr>
                <w:rFonts w:ascii="Times New Roman" w:hAnsi="Times New Roman" w:eastAsia="Calibri"/>
                <w:color w:val="000000"/>
                <w:sz w:val="24"/>
                <w:szCs w:val="24"/>
              </w:rPr>
              <w:t>LNST 6 tháng cuối năm 2021</w:t>
            </w:r>
          </w:p>
        </w:tc>
        <w:tc>
          <w:tcPr>
            <w:tcW w:w="170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color w:val="000000"/>
                <w:sz w:val="24"/>
                <w:szCs w:val="24"/>
              </w:rPr>
            </w:pPr>
            <w:r>
              <w:rPr>
                <w:rFonts w:ascii="Times New Roman" w:hAnsi="Times New Roman" w:eastAsia="Calibri"/>
                <w:color w:val="000000"/>
                <w:sz w:val="24"/>
                <w:szCs w:val="24"/>
              </w:rPr>
              <w:t xml:space="preserve"> 1.543.616,01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2</w:t>
            </w:r>
          </w:p>
        </w:tc>
        <w:tc>
          <w:tcPr>
            <w:tcW w:w="653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color w:val="000000"/>
                <w:sz w:val="24"/>
                <w:szCs w:val="24"/>
              </w:rPr>
            </w:pPr>
            <w:r>
              <w:rPr>
                <w:rFonts w:ascii="Times New Roman" w:hAnsi="Times New Roman" w:eastAsia="Calibri"/>
                <w:color w:val="000000"/>
                <w:sz w:val="24"/>
                <w:szCs w:val="24"/>
              </w:rPr>
              <w:t>Lợi nhuận để lại các năm trước</w:t>
            </w:r>
          </w:p>
        </w:tc>
        <w:tc>
          <w:tcPr>
            <w:tcW w:w="170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color w:val="000000"/>
                <w:sz w:val="24"/>
                <w:szCs w:val="24"/>
              </w:rPr>
            </w:pPr>
            <w:r>
              <w:rPr>
                <w:rFonts w:ascii="Times New Roman" w:hAnsi="Times New Roman" w:eastAsia="Calibri"/>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b/>
                <w:bCs/>
                <w:color w:val="000000"/>
                <w:sz w:val="24"/>
                <w:szCs w:val="24"/>
              </w:rPr>
            </w:pPr>
            <w:r>
              <w:rPr>
                <w:rFonts w:ascii="Times New Roman" w:hAnsi="Times New Roman" w:eastAsia="Calibri"/>
                <w:b/>
                <w:bCs/>
                <w:color w:val="000000"/>
                <w:sz w:val="24"/>
                <w:szCs w:val="24"/>
              </w:rPr>
              <w:t>II</w:t>
            </w:r>
          </w:p>
        </w:tc>
        <w:tc>
          <w:tcPr>
            <w:tcW w:w="653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b/>
                <w:bCs/>
                <w:color w:val="000000"/>
                <w:sz w:val="24"/>
                <w:szCs w:val="24"/>
              </w:rPr>
            </w:pPr>
            <w:r>
              <w:rPr>
                <w:rFonts w:ascii="Times New Roman" w:hAnsi="Times New Roman" w:eastAsia="Calibri"/>
                <w:b/>
                <w:bCs/>
                <w:color w:val="000000"/>
                <w:sz w:val="24"/>
                <w:szCs w:val="24"/>
              </w:rPr>
              <w:t xml:space="preserve">Phân phối lợi nhuận </w:t>
            </w:r>
          </w:p>
          <w:p>
            <w:pPr>
              <w:rPr>
                <w:rFonts w:ascii="Times New Roman" w:hAnsi="Times New Roman" w:eastAsia="Calibri"/>
                <w:b/>
                <w:bCs/>
                <w:color w:val="000000"/>
                <w:sz w:val="24"/>
                <w:szCs w:val="24"/>
              </w:rPr>
            </w:pPr>
            <w:r>
              <w:rPr>
                <w:rFonts w:ascii="Times New Roman" w:hAnsi="Times New Roman" w:eastAsia="Calibri"/>
                <w:b/>
                <w:bCs/>
                <w:color w:val="000000"/>
                <w:sz w:val="24"/>
                <w:szCs w:val="24"/>
              </w:rPr>
              <w:t>(1)+(2)+(3)+(4)+(5)</w:t>
            </w:r>
          </w:p>
        </w:tc>
        <w:tc>
          <w:tcPr>
            <w:tcW w:w="170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b/>
                <w:bCs/>
                <w:color w:val="000000"/>
                <w:sz w:val="24"/>
                <w:szCs w:val="24"/>
              </w:rPr>
            </w:pPr>
            <w:r>
              <w:rPr>
                <w:rFonts w:ascii="Times New Roman" w:hAnsi="Times New Roman" w:eastAsia="Calibri"/>
                <w:b/>
                <w:bCs/>
                <w:color w:val="000000"/>
                <w:sz w:val="24"/>
                <w:szCs w:val="24"/>
              </w:rPr>
              <w:t>1.453.898,86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1</w:t>
            </w:r>
          </w:p>
        </w:tc>
        <w:tc>
          <w:tcPr>
            <w:tcW w:w="653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color w:val="000000"/>
                <w:sz w:val="24"/>
                <w:szCs w:val="24"/>
              </w:rPr>
            </w:pPr>
            <w:r>
              <w:rPr>
                <w:rFonts w:ascii="Times New Roman" w:hAnsi="Times New Roman" w:eastAsia="Calibri"/>
                <w:color w:val="000000"/>
                <w:sz w:val="24"/>
                <w:szCs w:val="24"/>
              </w:rPr>
              <w:t>Quỹ Đầu tư phát triển</w:t>
            </w:r>
          </w:p>
          <w:p>
            <w:pPr>
              <w:jc w:val="both"/>
              <w:rPr>
                <w:rFonts w:ascii="Times New Roman" w:hAnsi="Times New Roman" w:eastAsia="Calibri"/>
                <w:color w:val="000000"/>
                <w:sz w:val="24"/>
                <w:szCs w:val="24"/>
              </w:rPr>
            </w:pPr>
            <w:r>
              <w:rPr>
                <w:rFonts w:ascii="Times New Roman" w:hAnsi="Times New Roman" w:eastAsia="Calibri"/>
                <w:color w:val="000000"/>
                <w:sz w:val="24"/>
                <w:szCs w:val="24"/>
              </w:rPr>
              <w:t>(</w:t>
            </w:r>
            <w:r>
              <w:rPr>
                <w:rFonts w:ascii="Times New Roman" w:hAnsi="Times New Roman" w:eastAsia="Calibri"/>
                <w:i/>
                <w:iCs/>
                <w:color w:val="000000"/>
                <w:sz w:val="24"/>
                <w:szCs w:val="24"/>
              </w:rPr>
              <w:t>20% LNST</w:t>
            </w:r>
            <w:r>
              <w:rPr>
                <w:rFonts w:ascii="Times New Roman" w:hAnsi="Times New Roman" w:eastAsia="Calibri"/>
                <w:color w:val="000000"/>
                <w:sz w:val="24"/>
                <w:szCs w:val="24"/>
              </w:rPr>
              <w:t>)</w:t>
            </w:r>
          </w:p>
        </w:tc>
        <w:tc>
          <w:tcPr>
            <w:tcW w:w="170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color w:val="000000"/>
                <w:sz w:val="24"/>
                <w:szCs w:val="24"/>
              </w:rPr>
            </w:pPr>
            <w:r>
              <w:rPr>
                <w:rFonts w:ascii="Times New Roman" w:hAnsi="Times New Roman" w:eastAsia="Calibri"/>
                <w:color w:val="000000"/>
                <w:sz w:val="24"/>
                <w:szCs w:val="24"/>
              </w:rPr>
              <w:t>308.723,20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2</w:t>
            </w:r>
          </w:p>
        </w:tc>
        <w:tc>
          <w:tcPr>
            <w:tcW w:w="653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color w:val="000000"/>
                <w:sz w:val="24"/>
                <w:szCs w:val="24"/>
              </w:rPr>
            </w:pPr>
            <w:r>
              <w:rPr>
                <w:rFonts w:ascii="Times New Roman" w:hAnsi="Times New Roman" w:eastAsia="Calibri"/>
                <w:color w:val="000000"/>
                <w:sz w:val="24"/>
                <w:szCs w:val="24"/>
              </w:rPr>
              <w:t>Quỹ khen thưởng, phúc lợi</w:t>
            </w:r>
          </w:p>
          <w:p>
            <w:pPr>
              <w:jc w:val="both"/>
              <w:rPr>
                <w:rFonts w:ascii="Times New Roman" w:hAnsi="Times New Roman" w:eastAsia="Calibri"/>
                <w:i/>
                <w:iCs/>
                <w:color w:val="000000"/>
                <w:sz w:val="24"/>
                <w:szCs w:val="24"/>
              </w:rPr>
            </w:pPr>
            <w:r>
              <w:rPr>
                <w:rFonts w:ascii="Times New Roman" w:hAnsi="Times New Roman" w:eastAsia="Calibri"/>
                <w:i/>
                <w:iCs/>
                <w:color w:val="000000"/>
                <w:sz w:val="24"/>
                <w:szCs w:val="24"/>
              </w:rPr>
              <w:t>(1,5 tháng lương của quỹ tiền lương SXKD điện (không gồm tiền an toàn điện) và tiền lương công tác kinh doanh dịch vụ khác Công ty Nhiệt điện Cần Thơ)</w:t>
            </w:r>
          </w:p>
        </w:tc>
        <w:tc>
          <w:tcPr>
            <w:tcW w:w="170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color w:val="000000"/>
                <w:sz w:val="24"/>
                <w:szCs w:val="24"/>
              </w:rPr>
            </w:pPr>
            <w:r>
              <w:rPr>
                <w:rFonts w:ascii="Times New Roman" w:hAnsi="Times New Roman" w:eastAsia="Calibri"/>
                <w:color w:val="000000"/>
                <w:sz w:val="24"/>
                <w:szCs w:val="24"/>
              </w:rPr>
              <w:t>38.443,18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3</w:t>
            </w:r>
          </w:p>
        </w:tc>
        <w:tc>
          <w:tcPr>
            <w:tcW w:w="653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color w:val="000000"/>
                <w:sz w:val="24"/>
                <w:szCs w:val="24"/>
              </w:rPr>
            </w:pPr>
            <w:r>
              <w:rPr>
                <w:rFonts w:ascii="Times New Roman" w:hAnsi="Times New Roman" w:eastAsia="Calibri"/>
                <w:color w:val="000000"/>
                <w:sz w:val="24"/>
                <w:szCs w:val="24"/>
              </w:rPr>
              <w:t>Quỹ khen thưởng, phúc lợi tăng thêm do vượt kế hoạch lợi nhuận</w:t>
            </w:r>
          </w:p>
          <w:p>
            <w:pPr>
              <w:jc w:val="both"/>
              <w:rPr>
                <w:rFonts w:ascii="Times New Roman" w:hAnsi="Times New Roman" w:eastAsia="Calibri"/>
                <w:color w:val="000000"/>
                <w:sz w:val="24"/>
                <w:szCs w:val="24"/>
              </w:rPr>
            </w:pPr>
            <w:r>
              <w:rPr>
                <w:rFonts w:ascii="Times New Roman" w:hAnsi="Times New Roman" w:eastAsia="Calibri"/>
                <w:color w:val="000000"/>
                <w:sz w:val="24"/>
                <w:szCs w:val="24"/>
              </w:rPr>
              <w:t>(</w:t>
            </w:r>
            <w:r>
              <w:rPr>
                <w:rFonts w:ascii="Times New Roman" w:hAnsi="Times New Roman" w:eastAsia="Calibri"/>
                <w:i/>
                <w:iCs/>
                <w:color w:val="000000"/>
                <w:sz w:val="24"/>
                <w:szCs w:val="24"/>
              </w:rPr>
              <w:t>1,5 tháng lương của quỹ tiền lương SXKD điện (không gồm tiền an toàn điện) và tiền lương công tác kinh doanh dịch vụ khác Công ty Nhiệt điện Cần Thơ</w:t>
            </w:r>
            <w:r>
              <w:rPr>
                <w:rFonts w:ascii="Times New Roman" w:hAnsi="Times New Roman" w:eastAsia="Calibri"/>
                <w:color w:val="000000"/>
                <w:sz w:val="24"/>
                <w:szCs w:val="24"/>
              </w:rPr>
              <w:t>)</w:t>
            </w:r>
          </w:p>
        </w:tc>
        <w:tc>
          <w:tcPr>
            <w:tcW w:w="170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color w:val="000000"/>
                <w:sz w:val="24"/>
                <w:szCs w:val="24"/>
              </w:rPr>
            </w:pPr>
            <w:r>
              <w:rPr>
                <w:rFonts w:ascii="Times New Roman" w:hAnsi="Times New Roman" w:eastAsia="Calibri"/>
                <w:color w:val="000000"/>
                <w:sz w:val="24"/>
                <w:szCs w:val="24"/>
              </w:rPr>
              <w:t>38.443,18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4</w:t>
            </w:r>
          </w:p>
        </w:tc>
        <w:tc>
          <w:tcPr>
            <w:tcW w:w="653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color w:val="000000"/>
                <w:sz w:val="24"/>
                <w:szCs w:val="24"/>
              </w:rPr>
            </w:pPr>
            <w:r>
              <w:rPr>
                <w:rFonts w:ascii="Times New Roman" w:hAnsi="Times New Roman" w:eastAsia="Calibri"/>
                <w:color w:val="000000"/>
                <w:sz w:val="24"/>
                <w:szCs w:val="24"/>
              </w:rPr>
              <w:t>Quỹ thưởng người quản lý và KSV</w:t>
            </w:r>
          </w:p>
          <w:p>
            <w:pPr>
              <w:jc w:val="both"/>
              <w:rPr>
                <w:rFonts w:ascii="Times New Roman" w:hAnsi="Times New Roman" w:eastAsia="Calibri"/>
                <w:color w:val="000000"/>
                <w:sz w:val="24"/>
                <w:szCs w:val="24"/>
              </w:rPr>
            </w:pPr>
            <w:r>
              <w:rPr>
                <w:rFonts w:ascii="Times New Roman" w:hAnsi="Times New Roman" w:eastAsia="Calibri"/>
                <w:i/>
                <w:iCs/>
                <w:color w:val="000000"/>
                <w:sz w:val="24"/>
                <w:szCs w:val="24"/>
              </w:rPr>
              <w:t xml:space="preserve">(50% của 1,5 </w:t>
            </w:r>
            <w:r>
              <w:rPr>
                <w:rFonts w:ascii="Times New Roman" w:hAnsi="Times New Roman" w:eastAsia="Calibri"/>
                <w:i/>
                <w:iCs/>
                <w:color w:val="000000"/>
                <w:sz w:val="24"/>
                <w:szCs w:val="24"/>
                <w:shd w:val="clear" w:color="auto" w:fill="FFFFFF"/>
              </w:rPr>
              <w:t>tháng tiền lương bình quân thực hiện của người quản lý và</w:t>
            </w:r>
            <w:r>
              <w:rPr>
                <w:rFonts w:ascii="Times New Roman" w:hAnsi="Times New Roman" w:eastAsia="Calibri"/>
                <w:i/>
                <w:iCs/>
                <w:color w:val="000000"/>
                <w:sz w:val="24"/>
                <w:szCs w:val="24"/>
              </w:rPr>
              <w:t xml:space="preserve"> KSV không gồm tiền an toàn điện)</w:t>
            </w:r>
          </w:p>
        </w:tc>
        <w:tc>
          <w:tcPr>
            <w:tcW w:w="170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color w:val="000000"/>
                <w:sz w:val="24"/>
                <w:szCs w:val="24"/>
              </w:rPr>
            </w:pPr>
            <w:r>
              <w:rPr>
                <w:rFonts w:ascii="Times New Roman" w:hAnsi="Times New Roman" w:eastAsia="Calibri"/>
                <w:color w:val="000000"/>
                <w:sz w:val="24"/>
                <w:szCs w:val="24"/>
              </w:rPr>
              <w:t>309,37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5</w:t>
            </w:r>
          </w:p>
        </w:tc>
        <w:tc>
          <w:tcPr>
            <w:tcW w:w="653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color w:val="000000"/>
                <w:sz w:val="24"/>
                <w:szCs w:val="24"/>
              </w:rPr>
            </w:pPr>
            <w:r>
              <w:rPr>
                <w:rFonts w:ascii="Times New Roman" w:hAnsi="Times New Roman" w:eastAsia="Calibri"/>
                <w:color w:val="000000"/>
                <w:sz w:val="24"/>
                <w:szCs w:val="24"/>
              </w:rPr>
              <w:t xml:space="preserve"> Cổ tức 9%, bằng tiền mặt</w:t>
            </w:r>
          </w:p>
        </w:tc>
        <w:tc>
          <w:tcPr>
            <w:tcW w:w="170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color w:val="000000"/>
                <w:sz w:val="24"/>
                <w:szCs w:val="24"/>
              </w:rPr>
            </w:pPr>
            <w:r>
              <w:rPr>
                <w:rFonts w:ascii="Times New Roman" w:hAnsi="Times New Roman" w:eastAsia="Calibri"/>
                <w:color w:val="000000"/>
                <w:sz w:val="24"/>
                <w:szCs w:val="24"/>
              </w:rPr>
              <w:t>1.067.979,93</w:t>
            </w:r>
          </w:p>
        </w:tc>
      </w:tr>
    </w:tbl>
    <w:p>
      <w:pPr>
        <w:spacing w:line="276" w:lineRule="auto"/>
        <w:jc w:val="both"/>
        <w:rPr>
          <w:rFonts w:ascii="Times New Roman" w:hAnsi="Times New Roman"/>
          <w:i/>
          <w:iCs/>
          <w:sz w:val="28"/>
          <w:szCs w:val="27"/>
        </w:rPr>
      </w:pPr>
      <w:r>
        <w:rPr>
          <w:rFonts w:ascii="Times New Roman" w:hAnsi="Times New Roman"/>
          <w:i/>
          <w:iCs/>
          <w:sz w:val="28"/>
          <w:szCs w:val="27"/>
        </w:rPr>
        <w:t xml:space="preserve"> </w:t>
      </w:r>
    </w:p>
    <w:p>
      <w:pPr>
        <w:widowControl/>
        <w:numPr>
          <w:ilvl w:val="0"/>
          <w:numId w:val="1"/>
        </w:numPr>
        <w:spacing w:line="276" w:lineRule="auto"/>
        <w:ind w:firstLine="567"/>
        <w:jc w:val="both"/>
        <w:rPr>
          <w:rFonts w:ascii="Times New Roman" w:hAnsi="Times New Roman"/>
          <w:iCs/>
          <w:sz w:val="28"/>
          <w:szCs w:val="27"/>
        </w:rPr>
      </w:pPr>
      <w:r>
        <w:rPr>
          <w:rFonts w:ascii="Times New Roman" w:hAnsi="Times New Roman"/>
          <w:iCs/>
          <w:sz w:val="28"/>
          <w:szCs w:val="27"/>
        </w:rPr>
        <w:t xml:space="preserve">Quỹ tiền lương, thù lao của Hội đồng quản trị, Ban Kiểm soát và Người quản lý 6 tháng cuối năm 2021 và kế hoạch năm 2022 theo Tờ trình số </w:t>
      </w:r>
      <w:r>
        <w:rPr>
          <w:rFonts w:ascii="Times New Roman" w:hAnsi="Times New Roman"/>
          <w:sz w:val="28"/>
          <w:szCs w:val="27"/>
        </w:rPr>
        <w:t xml:space="preserve">…/TTr-EVNGENCO2 ngày    /6/2022, </w:t>
      </w:r>
      <w:r>
        <w:rPr>
          <w:rFonts w:ascii="Times New Roman" w:hAnsi="Times New Roman"/>
          <w:iCs/>
          <w:sz w:val="28"/>
          <w:szCs w:val="27"/>
        </w:rPr>
        <w:t>trong đó:</w:t>
      </w:r>
    </w:p>
    <w:p>
      <w:pPr>
        <w:spacing w:line="276" w:lineRule="auto"/>
        <w:ind w:firstLine="567"/>
        <w:jc w:val="both"/>
        <w:rPr>
          <w:rFonts w:ascii="Times New Roman" w:hAnsi="Times New Roman"/>
          <w:iCs/>
          <w:sz w:val="28"/>
          <w:szCs w:val="27"/>
        </w:rPr>
      </w:pPr>
      <w:r>
        <w:rPr>
          <w:rFonts w:ascii="Times New Roman" w:hAnsi="Times New Roman"/>
          <w:iCs/>
          <w:sz w:val="28"/>
          <w:szCs w:val="27"/>
        </w:rPr>
        <w:t>- Kết quả thực hiện tiền lương, thù lao của Hội đồng quản trị, Ban Kiểm soát,  Người quản lý EVNGENCO2 6 tháng cuối năm 2021 là 2.347,64 triệu đồng.</w:t>
      </w:r>
    </w:p>
    <w:p>
      <w:pPr>
        <w:spacing w:line="276" w:lineRule="auto"/>
        <w:ind w:firstLine="567"/>
        <w:jc w:val="both"/>
        <w:rPr>
          <w:rFonts w:ascii="Times New Roman" w:hAnsi="Times New Roman"/>
          <w:iCs/>
          <w:sz w:val="28"/>
          <w:szCs w:val="27"/>
        </w:rPr>
      </w:pPr>
      <w:r>
        <w:rPr>
          <w:rFonts w:ascii="Times New Roman" w:hAnsi="Times New Roman"/>
          <w:iCs/>
          <w:sz w:val="28"/>
          <w:szCs w:val="27"/>
        </w:rPr>
        <w:t>- Kế hoạch tiền lương, thù lao của Hội đồng quản trị, Ban Kiểm soát, Người quản lý EVNGENCO2 năm 2022 là 6.477,60 triệu đồng.</w:t>
      </w:r>
    </w:p>
    <w:p>
      <w:pPr>
        <w:spacing w:line="276" w:lineRule="auto"/>
        <w:ind w:firstLine="567"/>
        <w:jc w:val="both"/>
        <w:rPr>
          <w:rFonts w:ascii="Times New Roman" w:hAnsi="Times New Roman"/>
          <w:iCs/>
          <w:sz w:val="28"/>
          <w:szCs w:val="27"/>
        </w:rPr>
      </w:pPr>
      <w:r>
        <w:rPr>
          <w:rFonts w:ascii="Times New Roman" w:hAnsi="Times New Roman"/>
          <w:iCs/>
          <w:sz w:val="28"/>
          <w:szCs w:val="27"/>
        </w:rPr>
        <w:t xml:space="preserve">5. Sửa đổi, </w:t>
      </w:r>
      <w:r>
        <w:rPr>
          <w:rFonts w:ascii="Times New Roman" w:hAnsi="Times New Roman"/>
          <w:bCs/>
          <w:sz w:val="28"/>
          <w:szCs w:val="27"/>
          <w:shd w:val="clear" w:color="auto" w:fill="FFFFFF"/>
        </w:rPr>
        <w:t>bổ sung Điều lệ tổ chức hoạt động và Quy chế nội bộ về quản trị của EVNGENCO2</w:t>
      </w:r>
      <w:r>
        <w:rPr>
          <w:rFonts w:ascii="Times New Roman" w:hAnsi="Times New Roman"/>
          <w:iCs/>
          <w:sz w:val="28"/>
          <w:szCs w:val="27"/>
        </w:rPr>
        <w:t>.</w:t>
      </w:r>
    </w:p>
    <w:p>
      <w:pPr>
        <w:spacing w:line="276" w:lineRule="auto"/>
        <w:ind w:firstLine="567"/>
        <w:jc w:val="both"/>
        <w:rPr>
          <w:rFonts w:ascii="Times New Roman" w:hAnsi="Times New Roman"/>
          <w:bCs/>
          <w:sz w:val="28"/>
          <w:szCs w:val="27"/>
          <w:shd w:val="clear" w:color="auto" w:fill="FFFFFF"/>
        </w:rPr>
      </w:pPr>
      <w:r>
        <w:rPr>
          <w:rFonts w:ascii="Times New Roman" w:hAnsi="Times New Roman"/>
          <w:i/>
          <w:sz w:val="28"/>
          <w:szCs w:val="27"/>
        </w:rPr>
        <w:t xml:space="preserve">(Nội dung chi tiết theo </w:t>
      </w:r>
      <w:r>
        <w:rPr>
          <w:rFonts w:ascii="Times New Roman" w:hAnsi="Times New Roman"/>
          <w:i/>
          <w:iCs/>
          <w:sz w:val="28"/>
          <w:szCs w:val="27"/>
        </w:rPr>
        <w:t>Tờ trình số …./TTr-EVNGENCO2 ngày ….)</w:t>
      </w:r>
    </w:p>
    <w:p>
      <w:pPr>
        <w:pStyle w:val="12"/>
        <w:spacing w:line="276" w:lineRule="auto"/>
        <w:ind w:left="0" w:firstLine="567"/>
        <w:jc w:val="both"/>
        <w:rPr>
          <w:rFonts w:ascii="Times New Roman" w:hAnsi="Times New Roman"/>
          <w:iCs/>
          <w:sz w:val="28"/>
          <w:szCs w:val="27"/>
        </w:rPr>
      </w:pPr>
      <w:r>
        <w:rPr>
          <w:rFonts w:ascii="Times New Roman" w:hAnsi="Times New Roman"/>
          <w:iCs/>
          <w:sz w:val="28"/>
          <w:szCs w:val="27"/>
        </w:rPr>
        <w:t>6. Báo cáo kết quả hoạt động 6 tháng cuối năm 2021 và kế hoạch hoạt động năm 2022 của Hội đồng quản trị EVNGENCO2.</w:t>
      </w:r>
    </w:p>
    <w:p>
      <w:pPr>
        <w:pStyle w:val="12"/>
        <w:widowControl/>
        <w:numPr>
          <w:ilvl w:val="0"/>
          <w:numId w:val="2"/>
        </w:numPr>
        <w:tabs>
          <w:tab w:val="left" w:pos="851"/>
        </w:tabs>
        <w:spacing w:line="276" w:lineRule="auto"/>
        <w:ind w:left="0" w:firstLine="567"/>
        <w:jc w:val="both"/>
        <w:rPr>
          <w:rFonts w:ascii="Times New Roman" w:hAnsi="Times New Roman"/>
          <w:iCs/>
          <w:sz w:val="28"/>
          <w:szCs w:val="27"/>
        </w:rPr>
      </w:pPr>
      <w:r>
        <w:rPr>
          <w:rFonts w:ascii="Times New Roman" w:hAnsi="Times New Roman"/>
          <w:sz w:val="28"/>
          <w:szCs w:val="27"/>
        </w:rPr>
        <w:t>Báo cáo kết quả hoạt động của Ban Kiểm soát trình Đại hội đồng thường niên năm 2022.</w:t>
      </w:r>
    </w:p>
    <w:p>
      <w:pPr>
        <w:pStyle w:val="12"/>
        <w:widowControl/>
        <w:numPr>
          <w:ilvl w:val="0"/>
          <w:numId w:val="2"/>
        </w:numPr>
        <w:spacing w:line="276" w:lineRule="auto"/>
        <w:jc w:val="both"/>
        <w:rPr>
          <w:rFonts w:ascii="Times New Roman" w:hAnsi="Times New Roman"/>
          <w:iCs/>
          <w:sz w:val="28"/>
          <w:szCs w:val="27"/>
        </w:rPr>
      </w:pPr>
      <w:r>
        <w:rPr>
          <w:rFonts w:ascii="Times New Roman" w:hAnsi="Times New Roman"/>
          <w:sz w:val="28"/>
          <w:szCs w:val="27"/>
        </w:rPr>
        <w:t>Lựa chọn Công ty kiểm toán để thực hiện kiểm toán BCTC năm 2022.</w:t>
      </w:r>
    </w:p>
    <w:p>
      <w:pPr>
        <w:pStyle w:val="12"/>
        <w:spacing w:line="276" w:lineRule="auto"/>
        <w:ind w:left="927"/>
        <w:jc w:val="both"/>
        <w:rPr>
          <w:rFonts w:ascii="Times New Roman" w:hAnsi="Times New Roman"/>
          <w:i/>
          <w:iCs/>
          <w:sz w:val="28"/>
          <w:szCs w:val="27"/>
        </w:rPr>
      </w:pPr>
      <w:r>
        <w:rPr>
          <w:rFonts w:ascii="Times New Roman" w:hAnsi="Times New Roman"/>
          <w:i/>
          <w:iCs/>
          <w:sz w:val="28"/>
          <w:szCs w:val="27"/>
        </w:rPr>
        <w:t>(Nội dung chi tiết theo Tờ Trình số …./TTr-BKS ngày …...)</w:t>
      </w:r>
    </w:p>
    <w:p>
      <w:pPr>
        <w:spacing w:line="276" w:lineRule="auto"/>
        <w:ind w:firstLine="540"/>
        <w:jc w:val="both"/>
        <w:rPr>
          <w:rFonts w:ascii="Times New Roman" w:hAnsi="Times New Roman"/>
          <w:sz w:val="28"/>
          <w:szCs w:val="27"/>
        </w:rPr>
      </w:pPr>
      <w:r>
        <w:rPr>
          <w:rFonts w:ascii="Times New Roman" w:hAnsi="Times New Roman"/>
          <w:sz w:val="28"/>
          <w:szCs w:val="27"/>
        </w:rPr>
        <w:t xml:space="preserve">Ủy quyền cho HĐQT </w:t>
      </w:r>
      <w:r>
        <w:rPr>
          <w:rFonts w:ascii="Times New Roman" w:hAnsi="Times New Roman" w:eastAsia="SimSun"/>
          <w:sz w:val="28"/>
          <w:szCs w:val="27"/>
        </w:rPr>
        <w:t>EVNGENCO2: (i) thực hiện phê duyệt danh sách công ty kiểm toán độc lập năm 2022 trên cơ sở đề xuất của Ban Kiểm soát EVNGENCO2; (ii) quyết định công ty kiểm toán độc lập thực hiện kiểm tra hoạt động của công ty năm 2022; (iii) bãi miễn kiểm toán viên độc lập khi xét thấy cần thiết</w:t>
      </w:r>
      <w:r>
        <w:rPr>
          <w:rFonts w:ascii="Times New Roman" w:hAnsi="Times New Roman"/>
          <w:sz w:val="28"/>
          <w:szCs w:val="27"/>
        </w:rPr>
        <w:t>.</w:t>
      </w:r>
    </w:p>
    <w:p>
      <w:pPr>
        <w:spacing w:line="276" w:lineRule="auto"/>
        <w:ind w:firstLine="540"/>
        <w:jc w:val="both"/>
        <w:rPr>
          <w:rFonts w:ascii="Times New Roman" w:hAnsi="Times New Roman"/>
          <w:sz w:val="28"/>
          <w:szCs w:val="27"/>
        </w:rPr>
      </w:pPr>
      <w:r>
        <w:rPr>
          <w:rFonts w:ascii="Times New Roman" w:hAnsi="Times New Roman"/>
          <w:b/>
          <w:sz w:val="28"/>
          <w:szCs w:val="27"/>
        </w:rPr>
        <w:t>Điều 2:</w:t>
      </w:r>
      <w:r>
        <w:rPr>
          <w:rFonts w:ascii="Times New Roman" w:hAnsi="Times New Roman"/>
          <w:sz w:val="28"/>
          <w:szCs w:val="27"/>
        </w:rPr>
        <w:t xml:space="preserve"> Ủy quyền cho Chủ tịch Hội đồng quản trị EVNGENCO2 thay mặt Đại hội đồng cổ đông ký ban hành các Biên bản, Nghị quyết, Quyết định và các văn bản khác về các nội dung đã được Đại hội thông qua.</w:t>
      </w:r>
    </w:p>
    <w:p>
      <w:pPr>
        <w:spacing w:line="276" w:lineRule="auto"/>
        <w:ind w:firstLine="544"/>
        <w:jc w:val="both"/>
        <w:rPr>
          <w:rFonts w:ascii="Times New Roman" w:hAnsi="Times New Roman"/>
          <w:sz w:val="28"/>
          <w:szCs w:val="27"/>
        </w:rPr>
      </w:pPr>
      <w:r>
        <w:rPr>
          <w:rFonts w:ascii="Times New Roman" w:hAnsi="Times New Roman"/>
          <w:b/>
          <w:sz w:val="28"/>
          <w:szCs w:val="27"/>
        </w:rPr>
        <w:t>Điều 3:</w:t>
      </w:r>
      <w:r>
        <w:rPr>
          <w:rFonts w:ascii="Times New Roman" w:hAnsi="Times New Roman"/>
          <w:sz w:val="28"/>
          <w:szCs w:val="27"/>
        </w:rPr>
        <w:t xml:space="preserve"> Nghị quyết này đã được Đại hội đồng cổ đông thường niên năm 2022 EVNGENCO2 thông qua với tỷ lệ ….. % tổng số cổ phần có quyền biểu quyết tham gia Đại hội. Nghị quyết có hiệu lực kể từ ngày ký. Hội đồng quản trị, Ban Kiểm soát, Ban Tổng Giám đốc EVNGENCO2 có trách nhiệm tổ chức thực hiện các nội dung của Nghị quyết này./.</w:t>
      </w:r>
    </w:p>
    <w:p>
      <w:pPr>
        <w:spacing w:line="276" w:lineRule="auto"/>
        <w:ind w:firstLine="544"/>
        <w:jc w:val="both"/>
        <w:rPr>
          <w:rFonts w:ascii="Times New Roman" w:hAnsi="Times New Roman"/>
        </w:rPr>
      </w:pPr>
    </w:p>
    <w:tbl>
      <w:tblPr>
        <w:tblStyle w:val="3"/>
        <w:tblW w:w="9322" w:type="dxa"/>
        <w:tblInd w:w="135" w:type="dxa"/>
        <w:tblLayout w:type="autofit"/>
        <w:tblCellMar>
          <w:top w:w="0" w:type="dxa"/>
          <w:left w:w="108" w:type="dxa"/>
          <w:bottom w:w="0" w:type="dxa"/>
          <w:right w:w="108" w:type="dxa"/>
        </w:tblCellMar>
      </w:tblPr>
      <w:tblGrid>
        <w:gridCol w:w="3844"/>
        <w:gridCol w:w="5478"/>
      </w:tblGrid>
      <w:tr>
        <w:tblPrEx>
          <w:tblCellMar>
            <w:top w:w="0" w:type="dxa"/>
            <w:left w:w="108" w:type="dxa"/>
            <w:bottom w:w="0" w:type="dxa"/>
            <w:right w:w="108" w:type="dxa"/>
          </w:tblCellMar>
        </w:tblPrEx>
        <w:trPr>
          <w:trHeight w:val="1363" w:hRule="atLeast"/>
        </w:trPr>
        <w:tc>
          <w:tcPr>
            <w:tcW w:w="3844" w:type="dxa"/>
            <w:tcBorders>
              <w:top w:val="nil"/>
              <w:left w:val="nil"/>
              <w:bottom w:val="nil"/>
              <w:right w:val="nil"/>
            </w:tcBorders>
          </w:tcPr>
          <w:p>
            <w:pPr>
              <w:jc w:val="both"/>
              <w:rPr>
                <w:rFonts w:ascii="Times New Roman" w:hAnsi="Times New Roman"/>
                <w:b/>
                <w:i/>
                <w:sz w:val="24"/>
                <w:szCs w:val="24"/>
              </w:rPr>
            </w:pPr>
            <w:r>
              <w:rPr>
                <w:rFonts w:ascii="Times New Roman" w:hAnsi="Times New Roman"/>
                <w:b/>
                <w:i/>
                <w:sz w:val="24"/>
                <w:szCs w:val="24"/>
              </w:rPr>
              <w:t>Nơi nhận:</w:t>
            </w:r>
          </w:p>
          <w:p>
            <w:pPr>
              <w:widowControl/>
              <w:numPr>
                <w:ilvl w:val="0"/>
                <w:numId w:val="3"/>
              </w:numPr>
              <w:spacing w:after="100" w:afterAutospacing="1"/>
              <w:ind w:left="180" w:hanging="180"/>
              <w:jc w:val="both"/>
              <w:rPr>
                <w:rFonts w:ascii="Times New Roman" w:hAnsi="Times New Roman"/>
                <w:sz w:val="22"/>
                <w:szCs w:val="22"/>
              </w:rPr>
            </w:pPr>
            <w:r>
              <w:rPr>
                <w:rFonts w:ascii="Times New Roman" w:hAnsi="Times New Roman"/>
                <w:sz w:val="22"/>
                <w:szCs w:val="22"/>
              </w:rPr>
              <w:t>Như điều 3;</w:t>
            </w:r>
          </w:p>
          <w:p>
            <w:pPr>
              <w:widowControl/>
              <w:numPr>
                <w:ilvl w:val="0"/>
                <w:numId w:val="3"/>
              </w:numPr>
              <w:spacing w:after="100" w:afterAutospacing="1"/>
              <w:ind w:left="180" w:hanging="180"/>
              <w:jc w:val="both"/>
              <w:rPr>
                <w:rFonts w:ascii="Times New Roman" w:hAnsi="Times New Roman"/>
                <w:sz w:val="22"/>
                <w:szCs w:val="22"/>
              </w:rPr>
            </w:pPr>
            <w:r>
              <w:rPr>
                <w:rFonts w:ascii="Times New Roman" w:hAnsi="Times New Roman"/>
                <w:sz w:val="22"/>
                <w:szCs w:val="22"/>
              </w:rPr>
              <w:t>Cổ đông;</w:t>
            </w:r>
          </w:p>
          <w:p>
            <w:pPr>
              <w:widowControl/>
              <w:numPr>
                <w:ilvl w:val="0"/>
                <w:numId w:val="3"/>
              </w:numPr>
              <w:spacing w:after="100" w:afterAutospacing="1"/>
              <w:ind w:left="180" w:hanging="180"/>
              <w:jc w:val="both"/>
              <w:rPr>
                <w:rFonts w:ascii="Times New Roman" w:hAnsi="Times New Roman"/>
                <w:b/>
                <w:sz w:val="22"/>
                <w:szCs w:val="22"/>
              </w:rPr>
            </w:pPr>
            <w:r>
              <w:rPr>
                <w:rFonts w:ascii="Times New Roman" w:hAnsi="Times New Roman"/>
                <w:sz w:val="22"/>
                <w:szCs w:val="22"/>
              </w:rPr>
              <w:t>Lưu: VT, TH, TCNS.</w:t>
            </w:r>
          </w:p>
        </w:tc>
        <w:tc>
          <w:tcPr>
            <w:tcW w:w="5478" w:type="dxa"/>
            <w:tcBorders>
              <w:top w:val="nil"/>
              <w:left w:val="nil"/>
              <w:bottom w:val="nil"/>
              <w:right w:val="nil"/>
            </w:tcBorders>
          </w:tcPr>
          <w:p>
            <w:pPr>
              <w:jc w:val="center"/>
              <w:rPr>
                <w:rFonts w:ascii="Times New Roman" w:hAnsi="Times New Roman"/>
                <w:b/>
                <w:sz w:val="32"/>
                <w:szCs w:val="28"/>
              </w:rPr>
            </w:pPr>
            <w:r>
              <w:rPr>
                <w:rFonts w:ascii="Times New Roman" w:hAnsi="Times New Roman"/>
                <w:b/>
                <w:sz w:val="28"/>
              </w:rPr>
              <w:t>TM. ĐẠI HỘI ĐỒNG CỔ ĐÔNG</w:t>
            </w:r>
          </w:p>
          <w:p>
            <w:pPr>
              <w:jc w:val="center"/>
              <w:rPr>
                <w:rFonts w:ascii="Times New Roman" w:hAnsi="Times New Roman"/>
                <w:b/>
                <w:sz w:val="28"/>
              </w:rPr>
            </w:pPr>
            <w:r>
              <w:rPr>
                <w:rFonts w:ascii="Times New Roman" w:hAnsi="Times New Roman"/>
                <w:b/>
                <w:sz w:val="28"/>
              </w:rPr>
              <w:t>CHỦ TỊCH HĐQT</w:t>
            </w:r>
          </w:p>
          <w:p>
            <w:pPr>
              <w:jc w:val="center"/>
              <w:rPr>
                <w:rFonts w:ascii="Times New Roman" w:hAnsi="Times New Roman"/>
                <w:b/>
                <w:sz w:val="28"/>
              </w:rPr>
            </w:pPr>
          </w:p>
          <w:p>
            <w:pPr>
              <w:jc w:val="center"/>
              <w:rPr>
                <w:rFonts w:ascii="Times New Roman" w:hAnsi="Times New Roman"/>
                <w:b/>
                <w:sz w:val="28"/>
              </w:rPr>
            </w:pPr>
          </w:p>
          <w:p>
            <w:pPr>
              <w:jc w:val="center"/>
              <w:rPr>
                <w:rFonts w:ascii="Times New Roman" w:hAnsi="Times New Roman"/>
                <w:b/>
                <w:sz w:val="28"/>
              </w:rPr>
            </w:pPr>
          </w:p>
          <w:p>
            <w:pPr>
              <w:jc w:val="center"/>
              <w:rPr>
                <w:rFonts w:ascii="Times New Roman" w:hAnsi="Times New Roman"/>
                <w:b/>
                <w:sz w:val="28"/>
              </w:rPr>
            </w:pPr>
          </w:p>
          <w:p>
            <w:pPr>
              <w:jc w:val="center"/>
              <w:rPr>
                <w:rFonts w:ascii="Times New Roman" w:hAnsi="Times New Roman"/>
                <w:b/>
                <w:sz w:val="28"/>
              </w:rPr>
            </w:pPr>
          </w:p>
          <w:p>
            <w:pPr>
              <w:jc w:val="center"/>
              <w:rPr>
                <w:rFonts w:ascii="Times New Roman" w:hAnsi="Times New Roman"/>
                <w:b/>
                <w:sz w:val="28"/>
              </w:rPr>
            </w:pPr>
          </w:p>
          <w:p>
            <w:pPr>
              <w:jc w:val="center"/>
              <w:rPr>
                <w:rFonts w:ascii="Times New Roman" w:hAnsi="Times New Roman"/>
                <w:b/>
              </w:rPr>
            </w:pPr>
            <w:r>
              <w:rPr>
                <w:rFonts w:ascii="Times New Roman" w:hAnsi="Times New Roman"/>
                <w:b/>
                <w:sz w:val="28"/>
              </w:rPr>
              <w:t>Trần Phú Thái</w:t>
            </w:r>
          </w:p>
        </w:tc>
      </w:tr>
    </w:tbl>
    <w:p>
      <w:pPr>
        <w:rPr>
          <w:rFonts w:ascii="Times New Roman" w:hAnsi="Times New Roman"/>
          <w:sz w:val="28"/>
          <w:szCs w:val="28"/>
        </w:rPr>
      </w:pPr>
      <w:r>
        <w:rPr>
          <w:rFonts w:ascii="Times New Roman" w:hAnsi="Times New Roman"/>
        </w:rPr>
        <w:t xml:space="preserve"> </w:t>
      </w:r>
    </w:p>
    <w:p>
      <w:pPr>
        <w:rPr>
          <w:rFonts w:ascii="Times New Roman" w:hAnsi="Times New Roman"/>
        </w:rPr>
      </w:pPr>
      <w:r>
        <w:rPr>
          <w:rFonts w:ascii="Times New Roman" w:hAnsi="Times New Roman"/>
        </w:rPr>
        <w:t xml:space="preserve"> </w:t>
      </w:r>
    </w:p>
    <w:p>
      <w:pPr>
        <w:jc w:val="center"/>
        <w:rPr>
          <w:rFonts w:ascii="Times New Roman" w:hAnsi="Times New Roman"/>
          <w:b/>
          <w:sz w:val="28"/>
          <w:szCs w:val="28"/>
          <w:lang w:val="nb-NO"/>
        </w:rPr>
      </w:pPr>
    </w:p>
    <w:p>
      <w:pPr>
        <w:rPr>
          <w:rFonts w:ascii="Times New Roman" w:hAnsi="Times New Roman"/>
        </w:rPr>
      </w:pPr>
    </w:p>
    <w:sectPr>
      <w:headerReference r:id="rId4" w:type="first"/>
      <w:headerReference r:id="rId3" w:type="default"/>
      <w:footerReference r:id="rId5" w:type="default"/>
      <w:footerReference r:id="rId6" w:type="even"/>
      <w:pgSz w:w="11907" w:h="16840"/>
      <w:pgMar w:top="1134" w:right="992" w:bottom="1135" w:left="1701" w:header="454" w:footer="22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VnTime">
    <w:altName w:val="Times New Roman"/>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widowContr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6"/>
        <w:rFonts w:eastAsia="SimSun"/>
      </w:rPr>
    </w:pPr>
    <w:r>
      <w:rPr>
        <w:rStyle w:val="6"/>
        <w:rFonts w:eastAsia="SimSun"/>
      </w:rPr>
      <w:fldChar w:fldCharType="begin"/>
    </w:r>
    <w:r>
      <w:rPr>
        <w:rStyle w:val="6"/>
        <w:rFonts w:eastAsia="SimSun"/>
      </w:rPr>
      <w:instrText xml:space="preserve">PAGE  </w:instrText>
    </w:r>
    <w:r>
      <w:rPr>
        <w:rStyle w:val="6"/>
        <w:rFonts w:eastAsia="SimSun"/>
      </w:rPr>
      <w:fldChar w:fldCharType="separate"/>
    </w:r>
    <w:r>
      <w:rPr>
        <w:rStyle w:val="6"/>
        <w:rFonts w:eastAsia="SimSun"/>
      </w:rPr>
      <w:t>2</w:t>
    </w:r>
    <w:r>
      <w:rPr>
        <w:rStyle w:val="6"/>
        <w:rFonts w:eastAsia="SimSun"/>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1094648"/>
    </w:sdtPr>
    <w:sdtEndPr>
      <w:rPr>
        <w:rFonts w:ascii="Times New Roman" w:hAnsi="Times New Roman"/>
        <w:sz w:val="24"/>
      </w:rPr>
    </w:sdtEndPr>
    <w:sdtContent>
      <w:p>
        <w:pPr>
          <w:pStyle w:val="5"/>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p>
    </w:sdtContent>
  </w:sdt>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6202907"/>
    </w:sdtPr>
    <w:sdtContent>
      <w:p>
        <w:pPr>
          <w:pStyle w:val="5"/>
          <w:jc w:val="center"/>
        </w:pPr>
      </w:p>
    </w:sdtContent>
  </w:sdt>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E5080"/>
    <w:multiLevelType w:val="multilevel"/>
    <w:tmpl w:val="412E5080"/>
    <w:lvl w:ilvl="0" w:tentative="0">
      <w:start w:val="1"/>
      <w:numFmt w:val="bullet"/>
      <w:lvlText w:val="-"/>
      <w:lvlJc w:val="left"/>
      <w:pPr>
        <w:tabs>
          <w:tab w:val="left" w:pos="720"/>
        </w:tabs>
        <w:ind w:left="72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4C5B0BAF"/>
    <w:multiLevelType w:val="multilevel"/>
    <w:tmpl w:val="4C5B0BAF"/>
    <w:lvl w:ilvl="0" w:tentative="0">
      <w:start w:val="7"/>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
    <w:nsid w:val="506030BA"/>
    <w:multiLevelType w:val="multilevel"/>
    <w:tmpl w:val="506030BA"/>
    <w:lvl w:ilvl="0" w:tentative="0">
      <w:start w:val="3"/>
      <w:numFmt w:val="decimal"/>
      <w:suff w:val="space"/>
      <w:lvlText w:val="%1."/>
      <w:lvlJc w:val="left"/>
      <w:pPr>
        <w:ind w:left="0" w:firstLine="0"/>
      </w:pPr>
      <w:rPr>
        <w:rFonts w:hint="default" w:ascii="Times New Roman" w:hAnsi="Times New Roman" w:cs="Times New Roman"/>
        <w:i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AB"/>
    <w:rsid w:val="0004565C"/>
    <w:rsid w:val="00071B6D"/>
    <w:rsid w:val="000A6D15"/>
    <w:rsid w:val="00106463"/>
    <w:rsid w:val="001477D5"/>
    <w:rsid w:val="00174006"/>
    <w:rsid w:val="003C754F"/>
    <w:rsid w:val="00456890"/>
    <w:rsid w:val="00540D91"/>
    <w:rsid w:val="0055452A"/>
    <w:rsid w:val="0061254E"/>
    <w:rsid w:val="00840E50"/>
    <w:rsid w:val="00890DC3"/>
    <w:rsid w:val="008D474B"/>
    <w:rsid w:val="009364BC"/>
    <w:rsid w:val="009C7227"/>
    <w:rsid w:val="00AA7A16"/>
    <w:rsid w:val="00B622E5"/>
    <w:rsid w:val="00C30766"/>
    <w:rsid w:val="00C703AB"/>
    <w:rsid w:val="00CF1A08"/>
    <w:rsid w:val="00D5167A"/>
    <w:rsid w:val="00E334E0"/>
    <w:rsid w:val="00EC225C"/>
    <w:rsid w:val="00F8373B"/>
    <w:rsid w:val="276B40B8"/>
    <w:rsid w:val="470E404C"/>
    <w:rsid w:val="49A772A6"/>
    <w:rsid w:val="502E6CEF"/>
    <w:rsid w:val="67E74ACE"/>
    <w:rsid w:val="76E02012"/>
    <w:rsid w:val="7FBC3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VnTime" w:hAnsi=".VnTime" w:eastAsia="Times New Roman" w:cs="Times New Roman"/>
      <w:sz w:val="26"/>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qFormat/>
    <w:uiPriority w:val="99"/>
    <w:pPr>
      <w:tabs>
        <w:tab w:val="center" w:pos="4320"/>
        <w:tab w:val="right" w:pos="8640"/>
      </w:tabs>
    </w:pPr>
  </w:style>
  <w:style w:type="paragraph" w:styleId="5">
    <w:name w:val="header"/>
    <w:basedOn w:val="1"/>
    <w:link w:val="10"/>
    <w:unhideWhenUsed/>
    <w:qFormat/>
    <w:uiPriority w:val="99"/>
    <w:pPr>
      <w:tabs>
        <w:tab w:val="center" w:pos="4680"/>
        <w:tab w:val="right" w:pos="9360"/>
      </w:tabs>
    </w:pPr>
  </w:style>
  <w:style w:type="character" w:styleId="6">
    <w:name w:val="page number"/>
    <w:basedOn w:val="2"/>
    <w:qFormat/>
    <w:uiPriority w:val="0"/>
    <w:rPr>
      <w:sz w:val="20"/>
    </w:rPr>
  </w:style>
  <w:style w:type="table" w:styleId="7">
    <w:name w:val="Table Grid"/>
    <w:basedOn w:val="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Title"/>
    <w:basedOn w:val="1"/>
    <w:next w:val="1"/>
    <w:link w:val="11"/>
    <w:qFormat/>
    <w:uiPriority w:val="99"/>
    <w:pPr>
      <w:widowControl/>
      <w:spacing w:before="80" w:after="80" w:line="312" w:lineRule="auto"/>
      <w:jc w:val="center"/>
      <w:outlineLvl w:val="0"/>
    </w:pPr>
    <w:rPr>
      <w:rFonts w:ascii="Arial" w:hAnsi="Arial"/>
      <w:b/>
      <w:bCs/>
      <w:caps/>
      <w:kern w:val="28"/>
      <w:sz w:val="28"/>
      <w:szCs w:val="28"/>
    </w:rPr>
  </w:style>
  <w:style w:type="character" w:customStyle="1" w:styleId="9">
    <w:name w:val="Footer Char"/>
    <w:basedOn w:val="2"/>
    <w:link w:val="4"/>
    <w:qFormat/>
    <w:uiPriority w:val="99"/>
    <w:rPr>
      <w:rFonts w:ascii=".VnTime" w:hAnsi=".VnTime" w:eastAsia="Times New Roman" w:cs="Times New Roman"/>
      <w:sz w:val="26"/>
      <w:szCs w:val="20"/>
    </w:rPr>
  </w:style>
  <w:style w:type="character" w:customStyle="1" w:styleId="10">
    <w:name w:val="Header Char"/>
    <w:basedOn w:val="2"/>
    <w:link w:val="5"/>
    <w:qFormat/>
    <w:uiPriority w:val="99"/>
    <w:rPr>
      <w:rFonts w:ascii=".VnTime" w:hAnsi=".VnTime" w:eastAsia="Times New Roman" w:cs="Times New Roman"/>
      <w:sz w:val="26"/>
      <w:szCs w:val="20"/>
    </w:rPr>
  </w:style>
  <w:style w:type="character" w:customStyle="1" w:styleId="11">
    <w:name w:val="Title Char"/>
    <w:basedOn w:val="2"/>
    <w:link w:val="8"/>
    <w:qFormat/>
    <w:uiPriority w:val="99"/>
    <w:rPr>
      <w:rFonts w:ascii="Arial" w:hAnsi="Arial" w:eastAsia="Times New Roman" w:cs="Times New Roman"/>
      <w:b/>
      <w:bCs/>
      <w:caps/>
      <w:kern w:val="28"/>
      <w:szCs w:val="28"/>
    </w:rPr>
  </w:style>
  <w:style w:type="paragraph" w:styleId="12">
    <w:name w:val="List Paragraph"/>
    <w:basedOn w:val="1"/>
    <w:link w:val="13"/>
    <w:qFormat/>
    <w:uiPriority w:val="99"/>
    <w:pPr>
      <w:ind w:left="720"/>
      <w:contextualSpacing/>
    </w:pPr>
  </w:style>
  <w:style w:type="character" w:customStyle="1" w:styleId="13">
    <w:name w:val="List Paragraph Char"/>
    <w:link w:val="12"/>
    <w:qFormat/>
    <w:locked/>
    <w:uiPriority w:val="99"/>
    <w:rPr>
      <w:rFonts w:ascii=".VnTime" w:hAnsi=".VnTime" w:eastAsia="Times New Roman" w:cs="Times New Roman"/>
      <w:sz w:val="26"/>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862</Words>
  <Characters>4917</Characters>
  <Lines>40</Lines>
  <Paragraphs>11</Paragraphs>
  <TotalTime>119</TotalTime>
  <ScaleCrop>false</ScaleCrop>
  <LinksUpToDate>false</LinksUpToDate>
  <CharactersWithSpaces>5768</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2022-06-08T14:31:00Z</dcterms:created>
  <dc:creator>YEN NGUYEN</dc:creator>
  <cp:lastModifiedBy>En Nguyen</cp:lastModifiedBy>
  <dcterms:modified xsi:type="dcterms:W3CDTF">2022-06-14T06:46:41Z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D08AFFD1C5A048D5B49C67912182337C</vt:lpwstr>
  </property>
</Properties>
</file>